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27C3A">
      <w:pPr>
        <w:spacing w:line="360" w:lineRule="auto"/>
        <w:rPr>
          <w:rStyle w:val="6"/>
          <w:rFonts w:ascii="黑体" w:hAnsi="黑体" w:eastAsia="黑体"/>
          <w:sz w:val="32"/>
          <w:szCs w:val="32"/>
        </w:rPr>
      </w:pPr>
      <w:r>
        <w:rPr>
          <w:rStyle w:val="6"/>
          <w:rFonts w:ascii="黑体" w:hAnsi="黑体" w:eastAsia="黑体"/>
          <w:sz w:val="32"/>
          <w:szCs w:val="32"/>
        </w:rPr>
        <w:t>附件2：</w:t>
      </w:r>
    </w:p>
    <w:p w14:paraId="5D549098">
      <w:pPr>
        <w:snapToGrid w:val="0"/>
        <w:spacing w:line="360" w:lineRule="auto"/>
        <w:rPr>
          <w:rStyle w:val="6"/>
          <w:rFonts w:ascii="Times New Roman" w:hAnsi="Times New Roman"/>
          <w:color w:val="auto"/>
          <w:sz w:val="30"/>
          <w:szCs w:val="30"/>
        </w:rPr>
      </w:pPr>
    </w:p>
    <w:p w14:paraId="21C74D46">
      <w:pPr>
        <w:jc w:val="center"/>
        <w:rPr>
          <w:rStyle w:val="6"/>
          <w:rFonts w:hint="eastAsia" w:ascii="方正小标宋_GBK" w:hAnsi="方正小标宋_GBK" w:eastAsia="方正小标宋_GBK" w:cs="方正小标宋_GBK"/>
          <w:color w:val="auto"/>
          <w:sz w:val="42"/>
          <w:szCs w:val="42"/>
        </w:rPr>
      </w:pPr>
      <w:r>
        <w:rPr>
          <w:rStyle w:val="6"/>
          <w:rFonts w:hint="eastAsia" w:ascii="方正小标宋_GBK" w:hAnsi="方正小标宋_GBK" w:eastAsia="方正小标宋_GBK" w:cs="方正小标宋_GBK"/>
          <w:color w:val="auto"/>
          <w:sz w:val="42"/>
          <w:szCs w:val="42"/>
        </w:rPr>
        <w:t>20</w:t>
      </w:r>
      <w:r>
        <w:rPr>
          <w:rStyle w:val="6"/>
          <w:rFonts w:hint="eastAsia" w:ascii="方正小标宋_GBK" w:hAnsi="方正小标宋_GBK" w:eastAsia="方正小标宋_GBK" w:cs="方正小标宋_GBK"/>
          <w:color w:val="auto"/>
          <w:sz w:val="42"/>
          <w:szCs w:val="42"/>
          <w:lang w:val="en-US" w:eastAsia="zh-CN"/>
        </w:rPr>
        <w:t>24</w:t>
      </w:r>
      <w:r>
        <w:rPr>
          <w:rStyle w:val="6"/>
          <w:rFonts w:hint="eastAsia" w:ascii="方正小标宋_GBK" w:hAnsi="方正小标宋_GBK" w:eastAsia="方正小标宋_GBK" w:cs="方正小标宋_GBK"/>
          <w:color w:val="auto"/>
          <w:sz w:val="42"/>
          <w:szCs w:val="42"/>
        </w:rPr>
        <w:t>年度全国文物艺术品拍卖专项统计</w:t>
      </w:r>
    </w:p>
    <w:p w14:paraId="35AABB97">
      <w:pPr>
        <w:spacing w:before="163" w:beforeLines="50"/>
        <w:jc w:val="center"/>
        <w:rPr>
          <w:rStyle w:val="6"/>
          <w:rFonts w:ascii="Times New Roman" w:hAnsi="Times New Roman" w:eastAsia="楷体_GB2312"/>
          <w:b/>
          <w:color w:val="auto"/>
          <w:sz w:val="32"/>
          <w:szCs w:val="32"/>
        </w:rPr>
      </w:pPr>
      <w:r>
        <w:rPr>
          <w:rStyle w:val="6"/>
          <w:rFonts w:ascii="Times New Roman" w:hAnsi="Times New Roman" w:eastAsia="楷体_GB2312"/>
          <w:b/>
          <w:color w:val="auto"/>
          <w:sz w:val="32"/>
          <w:szCs w:val="32"/>
        </w:rPr>
        <w:t>（网络填报</w:t>
      </w:r>
      <w:r>
        <w:rPr>
          <w:rStyle w:val="6"/>
          <w:rFonts w:hint="eastAsia" w:ascii="Times New Roman" w:hAnsi="Times New Roman" w:eastAsia="楷体_GB2312"/>
          <w:b/>
          <w:color w:val="auto"/>
          <w:sz w:val="32"/>
          <w:szCs w:val="32"/>
        </w:rPr>
        <w:t>样式</w:t>
      </w:r>
      <w:r>
        <w:rPr>
          <w:rStyle w:val="6"/>
          <w:rFonts w:ascii="Times New Roman" w:hAnsi="Times New Roman" w:eastAsia="楷体_GB2312"/>
          <w:b/>
          <w:color w:val="auto"/>
          <w:sz w:val="32"/>
          <w:szCs w:val="32"/>
        </w:rPr>
        <w:t>）</w:t>
      </w:r>
    </w:p>
    <w:p w14:paraId="31C9F8A7">
      <w:pPr>
        <w:snapToGrid w:val="0"/>
        <w:spacing w:line="360" w:lineRule="auto"/>
        <w:ind w:firstLine="600" w:firstLineChars="200"/>
        <w:rPr>
          <w:rStyle w:val="6"/>
          <w:rFonts w:ascii="Times New Roman" w:hAnsi="Times New Roman"/>
          <w:color w:val="auto"/>
          <w:sz w:val="30"/>
          <w:szCs w:val="30"/>
        </w:rPr>
      </w:pPr>
    </w:p>
    <w:p w14:paraId="3AD5AD9C">
      <w:pPr>
        <w:widowControl w:val="0"/>
        <w:spacing w:line="360" w:lineRule="auto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【特别提示】</w:t>
      </w:r>
    </w:p>
    <w:p w14:paraId="7D725269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计工作为相关政府部门委托，统计信息主要用于拍卖行业管理决策，《中国文物艺术品拍卖市场统计年报》编制，行业相关排名和奖项评选，以及其他行业工作事项。企业如对相关统计项目的使用或发布持有意见，请在相应项目后的“备注栏”注明。</w:t>
      </w:r>
    </w:p>
    <w:p w14:paraId="465CF2FA">
      <w:pPr>
        <w:widowControl w:val="0"/>
        <w:spacing w:line="360" w:lineRule="auto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【填表说明】</w:t>
      </w:r>
    </w:p>
    <w:p w14:paraId="5E02EB6B">
      <w:pPr>
        <w:widowControl w:val="0"/>
        <w:numPr>
          <w:ilvl w:val="0"/>
          <w:numId w:val="1"/>
        </w:numPr>
        <w:spacing w:line="360" w:lineRule="auto"/>
        <w:ind w:firstLine="572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本统计以具备独立法人资格的拍卖企业为单位，</w:t>
      </w:r>
      <w:r>
        <w:rPr>
          <w:rFonts w:hint="eastAsia" w:ascii="Times New Roman" w:hAnsi="Times New Roman" w:cs="Times New Roman"/>
          <w:color w:val="000000" w:themeColor="text1"/>
          <w:spacing w:val="-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子</w:t>
      </w:r>
      <w:r>
        <w:rPr>
          <w:rFonts w:ascii="Times New Roman" w:hAnsi="Times New Roman" w:cs="Times New Roman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公司及关联公司均应分别填报；</w:t>
      </w:r>
      <w:r>
        <w:rPr>
          <w:rFonts w:hint="eastAsia" w:ascii="Times New Roman" w:hAnsi="Times New Roman" w:cs="Times New Roman"/>
          <w:b/>
          <w:bCs/>
          <w:color w:val="000000" w:themeColor="text1"/>
          <w:spacing w:val="-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同一品牌的子公司及关联公司如需合并参与数据排名，请填写本附件中的附表3《年度企业数据合并排名申请表》并发送至中拍协艺委会（邮箱：binyan@caa123.org.cn） </w:t>
      </w:r>
      <w:bookmarkStart w:id="0" w:name="_GoBack"/>
      <w:bookmarkEnd w:id="0"/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BAE3EB1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网络拍卖平台的，仅需填报自营部分（即以自己名义举办的拍卖活动），平台上其他拍卖主体组织的拍卖活动数据由各自独立填报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325D5C1E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联合拍卖的，应尽量以拍卖标的区分各自业务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52CE3204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企业“注册资本”为年度期末数；</w:t>
      </w:r>
    </w:p>
    <w:p w14:paraId="3DD33A77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 “员工人数”为年度期末数，以签订劳动合同为准（不含挂职的专家、顾问）；</w:t>
      </w:r>
    </w:p>
    <w:p w14:paraId="49C8605B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6．“拍卖会次数”以发布的拍卖公告数量为准；</w:t>
      </w:r>
    </w:p>
    <w:p w14:paraId="0D9CA291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7．当一个专场包含两个或以上类别时，如其中某一门类成交额占70%（含）以上，可全部归入此门类中（专场成交在1亿以上的除外），否则区分填报；</w:t>
      </w:r>
    </w:p>
    <w:p w14:paraId="63C58ABB">
      <w:pPr>
        <w:widowControl w:val="0"/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8．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“成交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额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”是指拍卖师以落槌或网络系统确认等方式确认的竞买人的最高应价（即落槌价）</w:t>
      </w:r>
      <w:r>
        <w:rPr>
          <w:rFonts w:hint="eastAsia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D34CEAE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9．“应收佣金（买方）”是指按竞买规则应当收取的买方佣金总额; </w:t>
      </w:r>
    </w:p>
    <w:p w14:paraId="61F500F1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10．“实收拍品款”和“实收佣金”是指截至填报日前，拍卖企业实际收到的“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统计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成交拍品”的货款和佣金；</w:t>
      </w:r>
    </w:p>
    <w:p w14:paraId="01742737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11．“企业年度效益”一栏按自然年度计算，并仅限于文物艺术品拍卖业务，综合性拍卖企业须剔除其他业务；</w:t>
      </w:r>
    </w:p>
    <w:p w14:paraId="07B1EDB6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12．企业有关纳税数据，均按所属期实缴数填写，上传缴税凭证须体现缴税单位、税种、所属期及金额等；</w:t>
      </w:r>
    </w:p>
    <w:p w14:paraId="1831A1A0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13．综合性拍卖企业在填写增值税后，须计算出其在文物艺术品拍卖业务方面的创税额；</w:t>
      </w:r>
    </w:p>
    <w:p w14:paraId="6F165E4A">
      <w:pPr>
        <w:widowControl w:val="0"/>
        <w:spacing w:line="360" w:lineRule="auto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14．“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保税拍品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”以具有相关入境手续为准；</w:t>
      </w:r>
    </w:p>
    <w:p w14:paraId="6F6892E3">
      <w:pPr>
        <w:widowControl w:val="0"/>
        <w:spacing w:line="360" w:lineRule="auto"/>
        <w:ind w:firstLine="640" w:firstLineChars="200"/>
        <w:rPr>
          <w:rStyle w:val="6"/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15．填报人在填报时，如有其他特殊情况，请在相应项目后的“备注栏”中予以说明。</w:t>
      </w:r>
    </w:p>
    <w:p w14:paraId="49F0F42C">
      <w:pPr>
        <w:rPr>
          <w:rStyle w:val="6"/>
          <w:rFonts w:ascii="Times New Roman" w:hAnsi="Times New Roman"/>
          <w:kern w:val="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1247" w:gutter="0"/>
          <w:pgNumType w:chapStyle="1"/>
          <w:cols w:space="425" w:num="1"/>
          <w:docGrid w:type="lines" w:linePitch="326" w:charSpace="0"/>
        </w:sectPr>
      </w:pPr>
    </w:p>
    <w:tbl>
      <w:tblPr>
        <w:tblStyle w:val="3"/>
        <w:tblW w:w="1551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209"/>
        <w:gridCol w:w="10"/>
        <w:gridCol w:w="602"/>
        <w:gridCol w:w="581"/>
        <w:gridCol w:w="567"/>
        <w:gridCol w:w="851"/>
        <w:gridCol w:w="1134"/>
        <w:gridCol w:w="2551"/>
        <w:gridCol w:w="1317"/>
        <w:gridCol w:w="1235"/>
        <w:gridCol w:w="1417"/>
        <w:gridCol w:w="854"/>
        <w:gridCol w:w="840"/>
      </w:tblGrid>
      <w:tr w14:paraId="72244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53" w:type="dxa"/>
            <w:gridSpan w:val="2"/>
            <w:vMerge w:val="restart"/>
            <w:shd w:val="clear" w:color="auto" w:fill="FFFFFF"/>
            <w:vAlign w:val="center"/>
          </w:tcPr>
          <w:p w14:paraId="126B8E44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cs="Times New Roman"/>
                <w:color w:val="auto"/>
                <w:kern w:val="0"/>
                <w:sz w:val="21"/>
                <w:szCs w:val="21"/>
              </w:rPr>
              <w:t>企业基本信息</w:t>
            </w:r>
          </w:p>
        </w:tc>
        <w:tc>
          <w:tcPr>
            <w:tcW w:w="11959" w:type="dxa"/>
            <w:gridSpan w:val="12"/>
            <w:shd w:val="clear" w:color="auto" w:fill="FFFFFF"/>
            <w:vAlign w:val="center"/>
          </w:tcPr>
          <w:p w14:paraId="49BB40F9">
            <w:pPr>
              <w:jc w:val="left"/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企业名称：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[                           ] </w:t>
            </w:r>
          </w:p>
        </w:tc>
      </w:tr>
      <w:tr w14:paraId="78596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53" w:type="dxa"/>
            <w:gridSpan w:val="2"/>
            <w:vMerge w:val="continue"/>
            <w:shd w:val="clear" w:color="auto" w:fill="FFFFFF"/>
            <w:vAlign w:val="center"/>
          </w:tcPr>
          <w:p w14:paraId="7BBBF198">
            <w:pPr>
              <w:jc w:val="left"/>
              <w:rPr>
                <w:rStyle w:val="6"/>
                <w:rFonts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59" w:type="dxa"/>
            <w:gridSpan w:val="12"/>
            <w:shd w:val="clear" w:color="auto" w:fill="FFFFFF"/>
            <w:vAlign w:val="center"/>
          </w:tcPr>
          <w:p w14:paraId="3DC821FF">
            <w:pPr>
              <w:jc w:val="left"/>
              <w:rPr>
                <w:rStyle w:val="6"/>
                <w:rFonts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cs="Times New Roman"/>
                <w:color w:val="auto"/>
                <w:kern w:val="0"/>
                <w:sz w:val="21"/>
                <w:szCs w:val="21"/>
              </w:rPr>
              <w:t>是否具备文物拍卖经营许可：</w:t>
            </w:r>
            <w:r>
              <w:rPr>
                <w:rStyle w:val="6"/>
                <w:rFonts w:hint="eastAsia" w:hAnsi="Times New Roman" w:cs="Times New Roman"/>
                <w:color w:val="auto"/>
                <w:kern w:val="0"/>
                <w:sz w:val="21"/>
                <w:szCs w:val="21"/>
              </w:rPr>
              <w:t xml:space="preserve"> ○ </w:t>
            </w:r>
            <w:r>
              <w:rPr>
                <w:rStyle w:val="6"/>
                <w:rFonts w:hint="eastAsia" w:cs="Times New Roman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Style w:val="6"/>
                <w:rFonts w:hint="eastAsia" w:hAnsi="Times New Roman" w:cs="Times New Roman"/>
                <w:color w:val="auto"/>
                <w:kern w:val="0"/>
                <w:sz w:val="21"/>
                <w:szCs w:val="21"/>
              </w:rPr>
              <w:t xml:space="preserve"> [</w:t>
            </w:r>
            <w:r>
              <w:rPr>
                <w:rStyle w:val="6"/>
                <w:rFonts w:hint="eastAsia" w:cs="Times New Roman"/>
                <w:color w:val="auto"/>
                <w:kern w:val="0"/>
                <w:sz w:val="21"/>
                <w:szCs w:val="21"/>
              </w:rPr>
              <w:t>许可证号（</w:t>
            </w:r>
            <w:r>
              <w:rPr>
                <w:rStyle w:val="6"/>
                <w:rFonts w:hint="eastAsia" w:hAnsi="Times New Roman" w:cs="Times New Roman"/>
                <w:color w:val="auto"/>
                <w:kern w:val="0"/>
                <w:sz w:val="21"/>
                <w:szCs w:val="21"/>
              </w:rPr>
              <w:t xml:space="preserve">                         </w:t>
            </w:r>
            <w:r>
              <w:rPr>
                <w:rStyle w:val="6"/>
                <w:rFonts w:hint="eastAsia" w:cs="Times New Roman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Style w:val="6"/>
                <w:rFonts w:hint="eastAsia" w:hAnsi="Times New Roman" w:cs="Times New Roman"/>
                <w:color w:val="auto"/>
                <w:kern w:val="0"/>
                <w:sz w:val="21"/>
                <w:szCs w:val="21"/>
              </w:rPr>
              <w:t xml:space="preserve">]      ○ </w:t>
            </w:r>
            <w:r>
              <w:rPr>
                <w:rStyle w:val="6"/>
                <w:rFonts w:hint="eastAsia" w:cs="Times New Roman"/>
                <w:color w:val="auto"/>
                <w:kern w:val="0"/>
                <w:sz w:val="21"/>
                <w:szCs w:val="21"/>
              </w:rPr>
              <w:t>否</w:t>
            </w:r>
          </w:p>
        </w:tc>
      </w:tr>
      <w:tr w14:paraId="33FA32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53" w:type="dxa"/>
            <w:gridSpan w:val="2"/>
            <w:vMerge w:val="continue"/>
            <w:shd w:val="clear" w:color="auto" w:fill="FFFFFF"/>
            <w:vAlign w:val="center"/>
          </w:tcPr>
          <w:p w14:paraId="3F325861">
            <w:pPr>
              <w:jc w:val="left"/>
              <w:rPr>
                <w:rStyle w:val="6"/>
                <w:rFonts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59" w:type="dxa"/>
            <w:gridSpan w:val="12"/>
            <w:shd w:val="clear" w:color="auto" w:fill="FFFFFF"/>
            <w:vAlign w:val="center"/>
          </w:tcPr>
          <w:p w14:paraId="76E1D75A">
            <w:pPr>
              <w:jc w:val="left"/>
              <w:rPr>
                <w:rStyle w:val="6"/>
                <w:rFonts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cs="Times New Roman"/>
                <w:color w:val="auto"/>
                <w:kern w:val="0"/>
                <w:sz w:val="21"/>
                <w:szCs w:val="21"/>
              </w:rPr>
              <w:t>企业类型：</w:t>
            </w:r>
            <w:r>
              <w:rPr>
                <w:rStyle w:val="6"/>
                <w:rFonts w:hint="eastAsia" w:hAnsi="Times New Roman" w:cs="Times New Roman"/>
                <w:color w:val="auto"/>
                <w:kern w:val="0"/>
                <w:sz w:val="21"/>
                <w:szCs w:val="21"/>
              </w:rPr>
              <w:t xml:space="preserve">  ○ 以文物艺术品拍卖为主营业务  ○ 综合性拍卖企业  ○ 不以拍卖业务为主营业务</w:t>
            </w:r>
          </w:p>
        </w:tc>
      </w:tr>
      <w:tr w14:paraId="089A5B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53" w:type="dxa"/>
            <w:gridSpan w:val="2"/>
            <w:vMerge w:val="continue"/>
            <w:shd w:val="clear" w:color="auto" w:fill="FFFFFF"/>
            <w:vAlign w:val="center"/>
          </w:tcPr>
          <w:p w14:paraId="6E00929A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59" w:type="dxa"/>
            <w:gridSpan w:val="12"/>
            <w:shd w:val="clear" w:color="auto" w:fill="FFFFFF"/>
            <w:vAlign w:val="center"/>
          </w:tcPr>
          <w:p w14:paraId="57E31B2C">
            <w:pPr>
              <w:jc w:val="left"/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法人代表：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[            ]      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注册资本：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[   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     ]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万元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 </w:t>
            </w:r>
          </w:p>
        </w:tc>
      </w:tr>
      <w:tr w14:paraId="13D00A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53" w:type="dxa"/>
            <w:gridSpan w:val="2"/>
            <w:vMerge w:val="continue"/>
            <w:shd w:val="clear" w:color="auto" w:fill="FFFFFF"/>
            <w:vAlign w:val="center"/>
          </w:tcPr>
          <w:p w14:paraId="01398BDD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59" w:type="dxa"/>
            <w:gridSpan w:val="12"/>
            <w:shd w:val="clear" w:color="auto" w:fill="FFFFFF"/>
            <w:vAlign w:val="center"/>
          </w:tcPr>
          <w:p w14:paraId="0FD63635">
            <w:pPr>
              <w:jc w:val="left"/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员工总人数：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[      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  ]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人</w:t>
            </w:r>
            <w:r>
              <w:rPr>
                <w:rStyle w:val="6"/>
                <w:rFonts w:hint="eastAsia" w:ascii="Times New Roman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其中从事文物艺术品拍卖业务相关员工人数：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[     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   ]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 w14:paraId="6FC37AF5">
            <w:pPr>
              <w:jc w:val="left"/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spacing w:val="-6"/>
                <w:kern w:val="0"/>
                <w:sz w:val="21"/>
                <w:szCs w:val="21"/>
              </w:rPr>
              <w:t>（专一从事文物艺术品拍卖的企业前述员工人数应一致</w:t>
            </w:r>
            <w:r>
              <w:rPr>
                <w:rStyle w:val="6"/>
                <w:rFonts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</w:rPr>
              <w:t>,</w:t>
            </w:r>
            <w:r>
              <w:rPr>
                <w:rStyle w:val="6"/>
                <w:rFonts w:ascii="Times New Roman" w:cs="Times New Roman"/>
                <w:color w:val="auto"/>
                <w:spacing w:val="-6"/>
                <w:kern w:val="0"/>
                <w:sz w:val="21"/>
                <w:szCs w:val="21"/>
              </w:rPr>
              <w:t>综合性企业只需将从事资产类拍卖业务的人员减去即可）</w:t>
            </w:r>
          </w:p>
        </w:tc>
      </w:tr>
      <w:tr w14:paraId="4E6B7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563" w:type="dxa"/>
            <w:gridSpan w:val="3"/>
            <w:vMerge w:val="restart"/>
            <w:shd w:val="clear" w:color="auto" w:fill="FFFFFF"/>
            <w:vAlign w:val="center"/>
          </w:tcPr>
          <w:p w14:paraId="3C2BEFF3">
            <w:pPr>
              <w:spacing w:before="163" w:beforeLines="50"/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-4445</wp:posOffset>
                      </wp:positionV>
                      <wp:extent cx="2244725" cy="1062990"/>
                      <wp:effectExtent l="1905" t="4445" r="20320" b="18415"/>
                      <wp:wrapNone/>
                      <wp:docPr id="3" name="直线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4725" cy="106299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连接符 7" o:spid="_x0000_s1026" o:spt="20" style="position:absolute;left:0pt;margin-left:-5.1pt;margin-top:-0.35pt;height:83.7pt;width:176.75pt;z-index:251659264;mso-width-relative:page;mso-height-relative:page;" filled="f" stroked="t" coordsize="21600,21600" o:gfxdata="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KfBGw1wAAAAkBAAAPAAAAAAAAAAEAIAAAACIAAABkcnMvZG93&#10;bnJldi54bWxQSwECFAAUAAAACACHTuJAWlaHiQECAADqAwAADgAAAAAAAAABACAAAAAmAQAAZHJz&#10;L2Uyb0RvYy54bWxQSwUGAAAAAAYABgBZAQAAmQ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 xml:space="preserve">                        </w:t>
            </w: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分类</w:t>
            </w:r>
          </w:p>
          <w:p w14:paraId="0DF020EC">
            <w:pP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4A982177">
            <w:pP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44710904">
            <w:pP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项目</w:t>
            </w:r>
          </w:p>
        </w:tc>
        <w:tc>
          <w:tcPr>
            <w:tcW w:w="1750" w:type="dxa"/>
            <w:gridSpan w:val="3"/>
            <w:shd w:val="clear" w:color="auto" w:fill="FFFFFF"/>
            <w:vAlign w:val="center"/>
          </w:tcPr>
          <w:p w14:paraId="44C88758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中国书画</w:t>
            </w:r>
          </w:p>
        </w:tc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14:paraId="6ACC63E5">
            <w:pPr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油画及当代艺术</w:t>
            </w: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 xml:space="preserve">                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18"/>
                <w:szCs w:val="18"/>
              </w:rPr>
              <w:t>（油画、雕塑、装置、影像、水彩、素描、速写、版画、漫画等）</w:t>
            </w:r>
          </w:p>
        </w:tc>
        <w:tc>
          <w:tcPr>
            <w:tcW w:w="2551" w:type="dxa"/>
            <w:vMerge w:val="restart"/>
            <w:shd w:val="clear" w:color="auto" w:fill="FFFFFF"/>
            <w:vAlign w:val="center"/>
          </w:tcPr>
          <w:p w14:paraId="6161367A">
            <w:pPr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瓷玉杂项</w:t>
            </w: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 xml:space="preserve">                   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18"/>
                <w:szCs w:val="18"/>
              </w:rPr>
              <w:t>文物类的陶瓷器、玉石器、金属器、漆器、竹木牙角、佛教用具、纺织服饰、家具陈设、紫砂茗具、文房清供等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317" w:type="dxa"/>
            <w:vMerge w:val="restart"/>
            <w:shd w:val="clear" w:color="auto" w:fill="FFFFFF"/>
            <w:vAlign w:val="center"/>
          </w:tcPr>
          <w:p w14:paraId="480B7492">
            <w:pPr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古籍碑帖</w:t>
            </w: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18"/>
                <w:szCs w:val="18"/>
              </w:rPr>
              <w:t>（古旧书籍、碑帖、文献、手稿、印谱、砚谱等）</w:t>
            </w:r>
          </w:p>
        </w:tc>
        <w:tc>
          <w:tcPr>
            <w:tcW w:w="1235" w:type="dxa"/>
            <w:vMerge w:val="restart"/>
            <w:shd w:val="clear" w:color="auto" w:fill="FFFFFF"/>
            <w:vAlign w:val="center"/>
          </w:tcPr>
          <w:p w14:paraId="41EA880B">
            <w:pPr>
              <w:spacing w:line="280" w:lineRule="exact"/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邮品钱币</w:t>
            </w: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ascii="Times New Roman" w:cs="Times New Roman" w:hAnsiTheme="minorEastAsia"/>
                <w:color w:val="auto"/>
                <w:sz w:val="18"/>
                <w:szCs w:val="18"/>
              </w:rPr>
              <w:t>邮票、粮票、钱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cs="Times New Roman" w:hAnsiTheme="minorEastAsia"/>
                <w:color w:val="auto"/>
                <w:sz w:val="18"/>
                <w:szCs w:val="18"/>
              </w:rPr>
              <w:t>纸币、纪念章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ascii="Times New Roman" w:cs="Times New Roman" w:hAnsiTheme="minorEastAsia"/>
                <w:color w:val="auto"/>
                <w:sz w:val="18"/>
                <w:szCs w:val="18"/>
              </w:rPr>
              <w:t>币</w:t>
            </w: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23928F19">
            <w:pPr>
              <w:spacing w:line="280" w:lineRule="exact"/>
              <w:ind w:left="-120" w:leftChars="-50" w:right="-120" w:rightChars="-50"/>
              <w:jc w:val="center"/>
              <w:rPr>
                <w:rStyle w:val="6"/>
                <w:rFonts w:asci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其他</w:t>
            </w: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 xml:space="preserve">          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18"/>
                <w:szCs w:val="18"/>
              </w:rPr>
              <w:t>当代工艺品</w:t>
            </w:r>
            <w:r>
              <w:rPr>
                <w:rStyle w:val="6"/>
                <w:rFonts w:hint="eastAsia" w:ascii="Times New Roman" w:cs="Times New Roman"/>
                <w:color w:val="auto"/>
                <w:kern w:val="0"/>
                <w:sz w:val="18"/>
                <w:szCs w:val="18"/>
              </w:rPr>
              <w:t>及</w:t>
            </w:r>
          </w:p>
          <w:p w14:paraId="4054CCBB">
            <w:pPr>
              <w:spacing w:line="280" w:lineRule="exact"/>
              <w:ind w:left="-120" w:leftChars="-50" w:right="-120" w:rightChars="-50"/>
              <w:jc w:val="center"/>
              <w:rPr>
                <w:rStyle w:val="6"/>
                <w:rFonts w:asci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18"/>
                <w:szCs w:val="18"/>
              </w:rPr>
              <w:t>珠宝、翡翠、玉</w:t>
            </w:r>
          </w:p>
          <w:p w14:paraId="06DB95EA">
            <w:pPr>
              <w:spacing w:line="280" w:lineRule="exact"/>
              <w:ind w:left="-120" w:leftChars="-50" w:right="-120" w:rightChars="-50"/>
              <w:jc w:val="center"/>
              <w:rPr>
                <w:rStyle w:val="6"/>
                <w:rFonts w:ascii="Times New Roman" w:cs="Times New Roman"/>
                <w:color w:val="auto"/>
                <w:spacing w:val="-8"/>
                <w:kern w:val="0"/>
                <w:sz w:val="18"/>
                <w:szCs w:val="18"/>
              </w:rPr>
            </w:pPr>
            <w:r>
              <w:rPr>
                <w:rStyle w:val="6"/>
                <w:rFonts w:ascii="Times New Roman" w:cs="Times New Roman"/>
                <w:color w:val="auto"/>
                <w:spacing w:val="-8"/>
                <w:kern w:val="0"/>
                <w:sz w:val="18"/>
                <w:szCs w:val="18"/>
              </w:rPr>
              <w:t>石、</w:t>
            </w:r>
            <w:r>
              <w:rPr>
                <w:rStyle w:val="6"/>
                <w:rFonts w:hint="eastAsia" w:ascii="Times New Roman" w:cs="Times New Roman"/>
                <w:color w:val="auto"/>
                <w:spacing w:val="-8"/>
                <w:kern w:val="0"/>
                <w:sz w:val="18"/>
                <w:szCs w:val="18"/>
              </w:rPr>
              <w:t>名表</w:t>
            </w:r>
            <w:r>
              <w:rPr>
                <w:rStyle w:val="6"/>
                <w:rFonts w:ascii="Times New Roman" w:cs="Times New Roman"/>
                <w:color w:val="auto"/>
                <w:spacing w:val="-8"/>
                <w:kern w:val="0"/>
                <w:sz w:val="18"/>
                <w:szCs w:val="18"/>
              </w:rPr>
              <w:t>、茶酒</w:t>
            </w:r>
            <w:r>
              <w:rPr>
                <w:rStyle w:val="6"/>
                <w:rFonts w:hint="eastAsia" w:ascii="Times New Roman" w:cs="Times New Roman"/>
                <w:color w:val="auto"/>
                <w:spacing w:val="-8"/>
                <w:kern w:val="0"/>
                <w:sz w:val="18"/>
                <w:szCs w:val="18"/>
              </w:rPr>
              <w:t>、</w:t>
            </w:r>
          </w:p>
          <w:p w14:paraId="3595CA13">
            <w:pPr>
              <w:spacing w:line="280" w:lineRule="exact"/>
              <w:ind w:left="-120" w:leftChars="-50" w:right="-120" w:rightChars="-50"/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18"/>
                <w:szCs w:val="18"/>
              </w:rPr>
              <w:t>饰品等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854" w:type="dxa"/>
            <w:vMerge w:val="restart"/>
            <w:shd w:val="clear" w:color="auto" w:fill="FFFFFF"/>
            <w:noWrap/>
            <w:vAlign w:val="center"/>
          </w:tcPr>
          <w:p w14:paraId="15BBDC2F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合计</w:t>
            </w:r>
          </w:p>
        </w:tc>
        <w:tc>
          <w:tcPr>
            <w:tcW w:w="840" w:type="dxa"/>
            <w:vMerge w:val="restart"/>
            <w:shd w:val="clear" w:color="auto" w:fill="FFFFFF"/>
            <w:noWrap/>
            <w:vAlign w:val="center"/>
          </w:tcPr>
          <w:p w14:paraId="16D6F1B5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3824EB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3563" w:type="dxa"/>
            <w:gridSpan w:val="3"/>
            <w:vMerge w:val="continue"/>
            <w:vAlign w:val="center"/>
          </w:tcPr>
          <w:p w14:paraId="5E78379F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4FCE0338">
            <w:pPr>
              <w:jc w:val="center"/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古</w:t>
            </w:r>
          </w:p>
          <w:p w14:paraId="6385A108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代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4398C5BE">
            <w:pPr>
              <w:jc w:val="center"/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近</w:t>
            </w:r>
          </w:p>
          <w:p w14:paraId="52D37C33">
            <w:pPr>
              <w:jc w:val="center"/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现</w:t>
            </w:r>
          </w:p>
          <w:p w14:paraId="39772FC9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代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18D4599">
            <w:pPr>
              <w:jc w:val="center"/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当</w:t>
            </w:r>
          </w:p>
          <w:p w14:paraId="4AA0CA38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代</w:t>
            </w:r>
          </w:p>
        </w:tc>
        <w:tc>
          <w:tcPr>
            <w:tcW w:w="1985" w:type="dxa"/>
            <w:gridSpan w:val="2"/>
            <w:vMerge w:val="continue"/>
            <w:vAlign w:val="center"/>
          </w:tcPr>
          <w:p w14:paraId="1BA63960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 w14:paraId="235A4A51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vAlign w:val="center"/>
          </w:tcPr>
          <w:p w14:paraId="628AF96F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27737D22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0E34232B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0D5D622D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46792DAE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AEE80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3" w:type="dxa"/>
            <w:gridSpan w:val="3"/>
            <w:shd w:val="clear" w:color="auto" w:fill="FFFFFF"/>
            <w:vAlign w:val="center"/>
          </w:tcPr>
          <w:p w14:paraId="22A15F00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拍卖会次数</w:t>
            </w:r>
          </w:p>
        </w:tc>
        <w:tc>
          <w:tcPr>
            <w:tcW w:w="11109" w:type="dxa"/>
            <w:gridSpan w:val="10"/>
            <w:shd w:val="clear" w:color="auto" w:fill="FFFFFF"/>
            <w:noWrap/>
            <w:vAlign w:val="center"/>
          </w:tcPr>
          <w:p w14:paraId="52BCDCCD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纯现场拍卖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]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场，纯网络拍卖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]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场，</w:t>
            </w:r>
            <w:r>
              <w:rPr>
                <w:rStyle w:val="6"/>
                <w:rFonts w:hint="eastAsia" w:ascii="Times New Roman" w:cs="Times New Roman"/>
                <w:color w:val="auto"/>
                <w:kern w:val="0"/>
                <w:sz w:val="21"/>
                <w:szCs w:val="21"/>
              </w:rPr>
              <w:t>现场与网络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同步拍卖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]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场，共计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]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场。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7B7E5D7E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918F3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3" w:type="dxa"/>
            <w:gridSpan w:val="3"/>
            <w:shd w:val="clear" w:color="auto" w:fill="FFFFFF"/>
            <w:vAlign w:val="center"/>
          </w:tcPr>
          <w:p w14:paraId="5EED69AD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上拍件数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（件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套）</w:t>
            </w: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616F4625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0EA3CC3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7436AE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</w:tcPr>
          <w:p w14:paraId="22182A7C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77E92EA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317" w:type="dxa"/>
            <w:shd w:val="clear" w:color="auto" w:fill="FFFFFF"/>
            <w:noWrap/>
            <w:vAlign w:val="center"/>
          </w:tcPr>
          <w:p w14:paraId="4799D355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5" w:type="dxa"/>
            <w:shd w:val="clear" w:color="auto" w:fill="FFFFFF"/>
            <w:noWrap/>
            <w:vAlign w:val="center"/>
          </w:tcPr>
          <w:p w14:paraId="55EEC416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4680C4A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14:paraId="1AD1716D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1B1DF1E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A10DD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3" w:type="dxa"/>
            <w:gridSpan w:val="3"/>
            <w:shd w:val="clear" w:color="auto" w:fill="FFFFFF"/>
            <w:vAlign w:val="center"/>
          </w:tcPr>
          <w:p w14:paraId="1469EA32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成交件数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（件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套）</w:t>
            </w: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73804329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7F4F030E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4B702E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</w:tcPr>
          <w:p w14:paraId="27E4A5A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5A64A61E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317" w:type="dxa"/>
            <w:shd w:val="clear" w:color="auto" w:fill="FFFFFF"/>
            <w:noWrap/>
            <w:vAlign w:val="center"/>
          </w:tcPr>
          <w:p w14:paraId="7BA323F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5" w:type="dxa"/>
            <w:shd w:val="clear" w:color="auto" w:fill="FFFFFF"/>
            <w:noWrap/>
            <w:vAlign w:val="center"/>
          </w:tcPr>
          <w:p w14:paraId="66CE582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920A70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14:paraId="29FDD65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0971C096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73AC5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3" w:type="dxa"/>
            <w:gridSpan w:val="3"/>
            <w:shd w:val="clear" w:color="auto" w:fill="FFFFFF"/>
            <w:vAlign w:val="center"/>
          </w:tcPr>
          <w:p w14:paraId="5BFAA378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成交率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%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6ECA8A3C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576C5712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2959D55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</w:tcPr>
          <w:p w14:paraId="746546F0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1B7CAF8D">
            <w:pP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7" w:type="dxa"/>
            <w:shd w:val="clear" w:color="auto" w:fill="FFFFFF"/>
            <w:noWrap/>
            <w:vAlign w:val="center"/>
          </w:tcPr>
          <w:p w14:paraId="6FB716D4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5" w:type="dxa"/>
            <w:shd w:val="clear" w:color="auto" w:fill="FFFFFF"/>
            <w:noWrap/>
            <w:vAlign w:val="center"/>
          </w:tcPr>
          <w:p w14:paraId="349F64F1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0534FE2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14:paraId="4CBEBB37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7A8EBBC0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BE1B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4" w:type="dxa"/>
            <w:vMerge w:val="restart"/>
            <w:shd w:val="clear" w:color="auto" w:fill="FFFFFF"/>
            <w:vAlign w:val="center"/>
          </w:tcPr>
          <w:p w14:paraId="7FBACE42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成交拍品</w:t>
            </w: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价格分布</w:t>
            </w: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18"/>
                <w:szCs w:val="18"/>
              </w:rPr>
              <w:t>（件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18"/>
                <w:szCs w:val="18"/>
              </w:rPr>
              <w:t>套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,</w:t>
            </w:r>
            <w:r>
              <w:rPr>
                <w:rStyle w:val="6"/>
                <w:rFonts w:ascii="Times New Roman" w:cs="Times New Roman"/>
                <w:color w:val="auto"/>
                <w:kern w:val="0"/>
                <w:sz w:val="18"/>
                <w:szCs w:val="18"/>
              </w:rPr>
              <w:t>不含佣金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3FDD128E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10万以下</w:t>
            </w: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48F58529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02BF6B2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EF82B4A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</w:tcPr>
          <w:p w14:paraId="34F25B05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742F5613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317" w:type="dxa"/>
            <w:shd w:val="clear" w:color="auto" w:fill="FFFFFF"/>
            <w:noWrap/>
            <w:vAlign w:val="center"/>
          </w:tcPr>
          <w:p w14:paraId="74C67E10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5" w:type="dxa"/>
            <w:shd w:val="clear" w:color="auto" w:fill="FFFFFF"/>
            <w:noWrap/>
            <w:vAlign w:val="center"/>
          </w:tcPr>
          <w:p w14:paraId="247BC303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4D60A257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14:paraId="5D855BE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353C7FD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1722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4" w:type="dxa"/>
            <w:vMerge w:val="continue"/>
            <w:vAlign w:val="center"/>
          </w:tcPr>
          <w:p w14:paraId="3F5E7CC0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4DF866F3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spacing w:val="-10"/>
                <w:kern w:val="0"/>
                <w:sz w:val="21"/>
                <w:szCs w:val="21"/>
              </w:rPr>
              <w:t>10万（含）-20万</w:t>
            </w: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4BB1EA57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62320AA0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6784D2C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</w:tcPr>
          <w:p w14:paraId="08851A73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5EB91AEB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317" w:type="dxa"/>
            <w:shd w:val="clear" w:color="auto" w:fill="FFFFFF"/>
            <w:noWrap/>
            <w:vAlign w:val="center"/>
          </w:tcPr>
          <w:p w14:paraId="410C0C6D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5" w:type="dxa"/>
            <w:shd w:val="clear" w:color="auto" w:fill="FFFFFF"/>
            <w:noWrap/>
            <w:vAlign w:val="center"/>
          </w:tcPr>
          <w:p w14:paraId="2D0A2DB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3275F3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14:paraId="285D09C0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4D741453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32240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4" w:type="dxa"/>
            <w:vMerge w:val="continue"/>
            <w:vAlign w:val="center"/>
          </w:tcPr>
          <w:p w14:paraId="7EF64EDE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2AFBB2CF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spacing w:val="-10"/>
                <w:kern w:val="0"/>
                <w:sz w:val="21"/>
                <w:szCs w:val="21"/>
              </w:rPr>
              <w:t>20万（含）-50万</w:t>
            </w: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7D1DCA6D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2039F176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6D344B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</w:tcPr>
          <w:p w14:paraId="4EEE0D90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09B6A6EC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317" w:type="dxa"/>
            <w:shd w:val="clear" w:color="auto" w:fill="FFFFFF"/>
            <w:noWrap/>
            <w:vAlign w:val="center"/>
          </w:tcPr>
          <w:p w14:paraId="0AE01F2B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5" w:type="dxa"/>
            <w:shd w:val="clear" w:color="auto" w:fill="FFFFFF"/>
            <w:noWrap/>
            <w:vAlign w:val="center"/>
          </w:tcPr>
          <w:p w14:paraId="3576DBFD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A2D7E41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14:paraId="3CE51391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25426C9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A2C03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4" w:type="dxa"/>
            <w:vMerge w:val="continue"/>
            <w:vAlign w:val="center"/>
          </w:tcPr>
          <w:p w14:paraId="67EE5C10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20B9F8C8">
            <w:pPr>
              <w:ind w:left="-20" w:leftChars="-31" w:right="-170" w:rightChars="-71" w:hanging="54"/>
              <w:jc w:val="center"/>
              <w:rPr>
                <w:rStyle w:val="6"/>
                <w:rFonts w:ascii="Times New Roman" w:hAnsi="Times New Roman" w:cs="Times New Roman"/>
                <w:color w:val="auto"/>
                <w:spacing w:val="-12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spacing w:val="-12"/>
                <w:kern w:val="0"/>
                <w:sz w:val="21"/>
                <w:szCs w:val="21"/>
              </w:rPr>
              <w:t>50万（含）-100万</w:t>
            </w: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7EC47CC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6BC787E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E1113A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</w:tcPr>
          <w:p w14:paraId="3C7A28C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5A540347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317" w:type="dxa"/>
            <w:shd w:val="clear" w:color="auto" w:fill="FFFFFF"/>
            <w:noWrap/>
            <w:vAlign w:val="center"/>
          </w:tcPr>
          <w:p w14:paraId="58612629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5" w:type="dxa"/>
            <w:shd w:val="clear" w:color="auto" w:fill="FFFFFF"/>
            <w:noWrap/>
            <w:vAlign w:val="center"/>
          </w:tcPr>
          <w:p w14:paraId="6A940F6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75CCB1B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14:paraId="61E1810A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3709BBB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E7015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4" w:type="dxa"/>
            <w:vMerge w:val="continue"/>
            <w:vAlign w:val="center"/>
          </w:tcPr>
          <w:p w14:paraId="31728B75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25A44BF5">
            <w:pPr>
              <w:ind w:left="-25" w:leftChars="-31" w:right="-170" w:rightChars="-71" w:hanging="49"/>
              <w:jc w:val="center"/>
              <w:rPr>
                <w:rStyle w:val="6"/>
                <w:rFonts w:ascii="Times New Roman" w:hAnsi="Times New Roman" w:cs="Times New Roman"/>
                <w:color w:val="auto"/>
                <w:spacing w:val="-20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spacing w:val="-20"/>
                <w:kern w:val="0"/>
                <w:sz w:val="21"/>
                <w:szCs w:val="21"/>
              </w:rPr>
              <w:t>100万（含）-500万</w:t>
            </w: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12D0FFAB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17D16729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102DFE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</w:tcPr>
          <w:p w14:paraId="0F73DEB0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2530C44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317" w:type="dxa"/>
            <w:shd w:val="clear" w:color="auto" w:fill="FFFFFF"/>
            <w:noWrap/>
            <w:vAlign w:val="center"/>
          </w:tcPr>
          <w:p w14:paraId="21DE523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5" w:type="dxa"/>
            <w:shd w:val="clear" w:color="auto" w:fill="FFFFFF"/>
            <w:noWrap/>
            <w:vAlign w:val="center"/>
          </w:tcPr>
          <w:p w14:paraId="72F45F5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A01FE99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14:paraId="30805F53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761742B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8203C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4" w:type="dxa"/>
            <w:vMerge w:val="continue"/>
            <w:vAlign w:val="center"/>
          </w:tcPr>
          <w:p w14:paraId="326E57E3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0B0A2020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spacing w:val="-10"/>
                <w:kern w:val="0"/>
                <w:sz w:val="21"/>
                <w:szCs w:val="21"/>
              </w:rPr>
              <w:t>500万（含）-1000万</w:t>
            </w: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4D7A79DE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1517B97C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0A2ADA6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</w:tcPr>
          <w:p w14:paraId="13E8D04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1BA34A1E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317" w:type="dxa"/>
            <w:shd w:val="clear" w:color="auto" w:fill="FFFFFF"/>
            <w:noWrap/>
            <w:vAlign w:val="center"/>
          </w:tcPr>
          <w:p w14:paraId="0C411F8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5" w:type="dxa"/>
            <w:shd w:val="clear" w:color="auto" w:fill="FFFFFF"/>
            <w:noWrap/>
            <w:vAlign w:val="center"/>
          </w:tcPr>
          <w:p w14:paraId="5DA3B2D9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463E1AC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14:paraId="4E353AA3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33A2E820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D60E0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4" w:type="dxa"/>
            <w:vMerge w:val="continue"/>
            <w:vAlign w:val="center"/>
          </w:tcPr>
          <w:p w14:paraId="4411A65C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0AA4E7C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1000万（含）以上</w:t>
            </w: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56F52EA0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50CCA99E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3A6DAB9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</w:tcPr>
          <w:p w14:paraId="46E256B1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5104DD8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317" w:type="dxa"/>
            <w:shd w:val="clear" w:color="auto" w:fill="FFFFFF"/>
            <w:noWrap/>
            <w:vAlign w:val="center"/>
          </w:tcPr>
          <w:p w14:paraId="08A9FD8C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5" w:type="dxa"/>
            <w:shd w:val="clear" w:color="auto" w:fill="FFFFFF"/>
            <w:noWrap/>
            <w:vAlign w:val="center"/>
          </w:tcPr>
          <w:p w14:paraId="5573AF31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E2EA437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14:paraId="503A2BF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7A9DC336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5C5D5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vMerge w:val="restart"/>
            <w:shd w:val="clear" w:color="auto" w:fill="FFFFFF"/>
            <w:vAlign w:val="center"/>
          </w:tcPr>
          <w:p w14:paraId="75AD0899">
            <w:pPr>
              <w:jc w:val="center"/>
              <w:rPr>
                <w:rStyle w:val="6"/>
                <w:rFonts w:hint="eastAsia" w:asci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ascii="Times New Roman" w:cs="Times New Roman"/>
                <w:bCs/>
                <w:color w:val="auto"/>
                <w:kern w:val="0"/>
                <w:sz w:val="21"/>
                <w:szCs w:val="21"/>
              </w:rPr>
              <w:t>成交</w:t>
            </w:r>
            <w:r>
              <w:rPr>
                <w:rStyle w:val="6"/>
                <w:rFonts w:hint="eastAsia" w:asci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金额</w:t>
            </w:r>
          </w:p>
          <w:p w14:paraId="48C10F00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7BDA64E4">
            <w:pPr>
              <w:jc w:val="center"/>
              <w:rPr>
                <w:rStyle w:val="6"/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成交额</w:t>
            </w: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16B7836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61CD5B1A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E5BD233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</w:tcPr>
          <w:p w14:paraId="071423BA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009DDAFC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317" w:type="dxa"/>
            <w:shd w:val="clear" w:color="auto" w:fill="FFFFFF"/>
            <w:noWrap/>
            <w:vAlign w:val="center"/>
          </w:tcPr>
          <w:p w14:paraId="6A2F5BB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5" w:type="dxa"/>
            <w:shd w:val="clear" w:color="auto" w:fill="FFFFFF"/>
            <w:noWrap/>
            <w:vAlign w:val="center"/>
          </w:tcPr>
          <w:p w14:paraId="05E30D1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1CA47CE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14:paraId="2F564D65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6A3C80E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9F1E7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vMerge w:val="continue"/>
            <w:vAlign w:val="center"/>
          </w:tcPr>
          <w:p w14:paraId="2292FBFB">
            <w:pPr>
              <w:jc w:val="left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151EC0AF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应收佣金（买方）</w:t>
            </w:r>
          </w:p>
        </w:tc>
        <w:tc>
          <w:tcPr>
            <w:tcW w:w="602" w:type="dxa"/>
            <w:shd w:val="clear" w:color="auto" w:fill="FFFFFF"/>
            <w:noWrap/>
            <w:vAlign w:val="center"/>
          </w:tcPr>
          <w:p w14:paraId="36B3730E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81" w:type="dxa"/>
            <w:shd w:val="clear" w:color="auto" w:fill="FFFFFF"/>
            <w:noWrap/>
            <w:vAlign w:val="center"/>
          </w:tcPr>
          <w:p w14:paraId="20C402C3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873C1A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2"/>
            <w:shd w:val="clear" w:color="auto" w:fill="FFFFFF"/>
            <w:noWrap/>
            <w:vAlign w:val="center"/>
          </w:tcPr>
          <w:p w14:paraId="0DFBDB3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551" w:type="dxa"/>
            <w:shd w:val="clear" w:color="auto" w:fill="FFFFFF"/>
            <w:noWrap/>
            <w:vAlign w:val="center"/>
          </w:tcPr>
          <w:p w14:paraId="4394C52A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317" w:type="dxa"/>
            <w:shd w:val="clear" w:color="auto" w:fill="FFFFFF"/>
            <w:noWrap/>
            <w:vAlign w:val="center"/>
          </w:tcPr>
          <w:p w14:paraId="2F865C83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5" w:type="dxa"/>
            <w:shd w:val="clear" w:color="auto" w:fill="FFFFFF"/>
            <w:noWrap/>
            <w:vAlign w:val="center"/>
          </w:tcPr>
          <w:p w14:paraId="61218FD5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AF656B3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14:paraId="49D78A76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52630AAA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BCDD3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344" w:type="dxa"/>
            <w:vMerge w:val="restart"/>
            <w:shd w:val="clear" w:color="auto" w:fill="FFFFFF"/>
            <w:vAlign w:val="center"/>
          </w:tcPr>
          <w:p w14:paraId="47C1188B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21673EFC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结算情况</w:t>
            </w:r>
          </w:p>
          <w:p w14:paraId="244B21BD">
            <w:pPr>
              <w:jc w:val="center"/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即年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  <w:t>度内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成交拍品到目前的结算情况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  <w:t>）</w:t>
            </w:r>
          </w:p>
          <w:p w14:paraId="3502889A">
            <w:pPr>
              <w:jc w:val="center"/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0518F810">
            <w:pPr>
              <w:jc w:val="center"/>
            </w:pPr>
            <w:r>
              <w:rPr>
                <w:rStyle w:val="6"/>
                <w:rFonts w:ascii="Times New Roman" w:hAnsi="Times New Roman" w:cs="Times New Roman"/>
                <w:color w:val="auto"/>
                <w:spacing w:val="-2"/>
                <w:kern w:val="0"/>
                <w:sz w:val="21"/>
                <w:szCs w:val="21"/>
              </w:rPr>
              <w:t>实收拍品款</w:t>
            </w:r>
          </w:p>
          <w:p w14:paraId="581964BE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spacing w:val="-2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spacing w:val="-2"/>
                <w:kern w:val="0"/>
                <w:sz w:val="21"/>
                <w:szCs w:val="21"/>
              </w:rPr>
              <w:t>（不含佣金）</w:t>
            </w:r>
          </w:p>
        </w:tc>
        <w:tc>
          <w:tcPr>
            <w:tcW w:w="11109" w:type="dxa"/>
            <w:gridSpan w:val="10"/>
            <w:shd w:val="clear" w:color="auto" w:fill="FFFFFF"/>
            <w:noWrap/>
            <w:vAlign w:val="center"/>
          </w:tcPr>
          <w:p w14:paraId="5D68882D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 （即截至填报日前已完成结算的拍品款）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764ACB4C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1B386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344" w:type="dxa"/>
            <w:vMerge w:val="continue"/>
            <w:vAlign w:val="center"/>
          </w:tcPr>
          <w:p w14:paraId="2DB5109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342BE851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实收佣金</w:t>
            </w:r>
          </w:p>
          <w:p w14:paraId="743A8D92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（买卖双方）</w:t>
            </w:r>
          </w:p>
        </w:tc>
        <w:tc>
          <w:tcPr>
            <w:tcW w:w="11109" w:type="dxa"/>
            <w:gridSpan w:val="10"/>
            <w:shd w:val="clear" w:color="auto" w:fill="FFFFFF"/>
            <w:noWrap/>
            <w:vAlign w:val="center"/>
          </w:tcPr>
          <w:p w14:paraId="25BC6227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]万元（已结算拍品之实收佣金总额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不含图录、保险/保管等费用。）                                    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02004181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CDFEF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vMerge w:val="restart"/>
            <w:vAlign w:val="center"/>
          </w:tcPr>
          <w:p w14:paraId="0AEA5392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企业</w:t>
            </w:r>
          </w:p>
          <w:p w14:paraId="469A8D15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年度效益</w:t>
            </w:r>
          </w:p>
          <w:p w14:paraId="307D8742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（按自然年内填报，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  <w:t>且仅对文物艺术品拍卖业务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2219" w:type="dxa"/>
            <w:gridSpan w:val="2"/>
            <w:vMerge w:val="restart"/>
            <w:shd w:val="clear" w:color="auto" w:fill="FFFFFF"/>
            <w:vAlign w:val="center"/>
          </w:tcPr>
          <w:p w14:paraId="0A25A574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主营业务收入</w:t>
            </w:r>
          </w:p>
        </w:tc>
        <w:tc>
          <w:tcPr>
            <w:tcW w:w="11109" w:type="dxa"/>
            <w:gridSpan w:val="10"/>
            <w:shd w:val="clear" w:color="auto" w:fill="FFFFFF"/>
            <w:noWrap/>
            <w:vAlign w:val="center"/>
          </w:tcPr>
          <w:p w14:paraId="1881174B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佣金收入 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 （含在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该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年内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结算的往年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拍品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佣金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6C069FE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CFEED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vMerge w:val="continue"/>
            <w:vAlign w:val="center"/>
          </w:tcPr>
          <w:p w14:paraId="286B99F6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vMerge w:val="continue"/>
            <w:shd w:val="clear" w:color="auto" w:fill="FFFFFF"/>
            <w:vAlign w:val="center"/>
          </w:tcPr>
          <w:p w14:paraId="5727859C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09" w:type="dxa"/>
            <w:gridSpan w:val="10"/>
            <w:shd w:val="clear" w:color="auto" w:fill="FFFFFF"/>
            <w:noWrap/>
            <w:vAlign w:val="center"/>
          </w:tcPr>
          <w:p w14:paraId="1082831B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相关收入 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（与文物艺术品拍卖相关的收入，包括图录费、保险/保管费、金融服务费等）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04D0EC6E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9884D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vMerge w:val="continue"/>
            <w:vAlign w:val="center"/>
          </w:tcPr>
          <w:p w14:paraId="4463884E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7E2E46F2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主营业务利润</w:t>
            </w:r>
          </w:p>
        </w:tc>
        <w:tc>
          <w:tcPr>
            <w:tcW w:w="11109" w:type="dxa"/>
            <w:gridSpan w:val="10"/>
            <w:shd w:val="clear" w:color="auto" w:fill="FFFFFF"/>
            <w:noWrap/>
            <w:vAlign w:val="center"/>
          </w:tcPr>
          <w:p w14:paraId="3769CDB6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[           ]万元 （ = 主营业务收入 - 企业运营费用 – 税金及附加 ） 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00EAF0D0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FA472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vMerge w:val="continue"/>
            <w:vAlign w:val="center"/>
          </w:tcPr>
          <w:p w14:paraId="463F71CD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370E31CD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主营业务利润率</w:t>
            </w:r>
          </w:p>
        </w:tc>
        <w:tc>
          <w:tcPr>
            <w:tcW w:w="11109" w:type="dxa"/>
            <w:gridSpan w:val="10"/>
            <w:shd w:val="clear" w:color="auto" w:fill="FFFFFF"/>
            <w:noWrap/>
            <w:vAlign w:val="center"/>
          </w:tcPr>
          <w:p w14:paraId="687E24ED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[           ]  %  （ = 主营业务利润 / 主营业务收入 </w:t>
            </w:r>
            <w:r>
              <w:rPr>
                <w:rStyle w:val="6"/>
                <w:rFonts w:ascii="Times New Roman" w:hAnsi="Times New Roman" w:cs="Times New Roman"/>
                <w:color w:val="auto"/>
                <w:sz w:val="21"/>
                <w:szCs w:val="21"/>
              </w:rPr>
              <w:t>×100%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5139528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2F9A9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vMerge w:val="continue"/>
            <w:vAlign w:val="center"/>
          </w:tcPr>
          <w:p w14:paraId="5C39A9C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167ED7C4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人均创利</w:t>
            </w:r>
          </w:p>
        </w:tc>
        <w:tc>
          <w:tcPr>
            <w:tcW w:w="11109" w:type="dxa"/>
            <w:gridSpan w:val="10"/>
            <w:shd w:val="clear" w:color="auto" w:fill="FFFFFF"/>
            <w:noWrap/>
            <w:vAlign w:val="center"/>
          </w:tcPr>
          <w:p w14:paraId="0DB99CE5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 /人/年度（ = 主营业务收入 / 文物艺术品拍卖相关员工人数 ）</w:t>
            </w:r>
          </w:p>
        </w:tc>
        <w:tc>
          <w:tcPr>
            <w:tcW w:w="840" w:type="dxa"/>
            <w:shd w:val="clear" w:color="auto" w:fill="FFFFFF"/>
            <w:noWrap/>
            <w:vAlign w:val="center"/>
          </w:tcPr>
          <w:p w14:paraId="3BA9AE25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00F60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4" w:type="dxa"/>
            <w:vMerge w:val="restart"/>
            <w:shd w:val="clear" w:color="auto" w:fill="FFFFFF"/>
            <w:vAlign w:val="center"/>
          </w:tcPr>
          <w:p w14:paraId="2FF4A0DB">
            <w:pPr>
              <w:jc w:val="center"/>
              <w:rPr>
                <w:rStyle w:val="6"/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51451805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企业</w:t>
            </w:r>
          </w:p>
          <w:p w14:paraId="699AE80C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年度创税</w:t>
            </w:r>
            <w:r>
              <w:rPr>
                <w:rStyle w:val="6"/>
                <w:rFonts w:hint="eastAsia"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  <w:t>（所属期该年1-12月）</w:t>
            </w: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 xml:space="preserve"> </w:t>
            </w:r>
          </w:p>
          <w:p w14:paraId="31165F11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29A509D9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304C0298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11BE6CAB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企业</w:t>
            </w:r>
          </w:p>
          <w:p w14:paraId="1D13F97F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年度创税</w:t>
            </w:r>
            <w:r>
              <w:rPr>
                <w:rStyle w:val="6"/>
                <w:rFonts w:hint="eastAsia"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  <w:t>（所属期该年1-12月）</w:t>
            </w:r>
          </w:p>
          <w:p w14:paraId="104925F7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 xml:space="preserve">       </w:t>
            </w:r>
          </w:p>
        </w:tc>
        <w:tc>
          <w:tcPr>
            <w:tcW w:w="2219" w:type="dxa"/>
            <w:gridSpan w:val="2"/>
            <w:vMerge w:val="restart"/>
            <w:shd w:val="clear" w:color="auto" w:fill="FFFFFF"/>
            <w:vAlign w:val="center"/>
          </w:tcPr>
          <w:p w14:paraId="5462817B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企业增值税</w:t>
            </w:r>
          </w:p>
        </w:tc>
        <w:tc>
          <w:tcPr>
            <w:tcW w:w="11109" w:type="dxa"/>
            <w:gridSpan w:val="10"/>
            <w:shd w:val="clear" w:color="auto" w:fill="FFFFFF"/>
            <w:vAlign w:val="center"/>
          </w:tcPr>
          <w:p w14:paraId="669E04FB">
            <w:pP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税金：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]万元，其中文物艺术品拍卖业务创税额为[           ]万元。</w:t>
            </w:r>
          </w:p>
          <w:p w14:paraId="627E12E5">
            <w:pP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（专一从事文物艺术品拍卖的企业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前述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两项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税金应一致）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0DE8C2CA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CC415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4" w:type="dxa"/>
            <w:vMerge w:val="continue"/>
            <w:shd w:val="clear" w:color="auto" w:fill="FFFFFF"/>
            <w:vAlign w:val="center"/>
          </w:tcPr>
          <w:p w14:paraId="43160806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vMerge w:val="continue"/>
            <w:shd w:val="clear" w:color="auto" w:fill="FFFFFF"/>
            <w:vAlign w:val="center"/>
          </w:tcPr>
          <w:p w14:paraId="6A1A5810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09" w:type="dxa"/>
            <w:gridSpan w:val="10"/>
            <w:shd w:val="clear" w:color="auto" w:fill="FFFFFF"/>
            <w:vAlign w:val="center"/>
          </w:tcPr>
          <w:p w14:paraId="063F16D0">
            <w:pP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税票：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【 * 点击上传以上增值税完税证明扫描件或照片】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（10万元以下者可免上传）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76A8200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37331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4" w:type="dxa"/>
            <w:vMerge w:val="continue"/>
            <w:shd w:val="clear" w:color="auto" w:fill="FFFFFF"/>
            <w:vAlign w:val="center"/>
          </w:tcPr>
          <w:p w14:paraId="66832A81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vMerge w:val="restart"/>
            <w:shd w:val="clear" w:color="auto" w:fill="FFFFFF"/>
            <w:vAlign w:val="center"/>
          </w:tcPr>
          <w:p w14:paraId="070DE1D9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企业所得税</w:t>
            </w:r>
          </w:p>
        </w:tc>
        <w:tc>
          <w:tcPr>
            <w:tcW w:w="11109" w:type="dxa"/>
            <w:gridSpan w:val="10"/>
            <w:shd w:val="clear" w:color="auto" w:fill="FFFFFF"/>
            <w:vAlign w:val="center"/>
          </w:tcPr>
          <w:p w14:paraId="7B1896CF">
            <w:pP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税金：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4DB755C6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3F949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4" w:type="dxa"/>
            <w:vMerge w:val="continue"/>
            <w:shd w:val="clear" w:color="auto" w:fill="FFFFFF"/>
            <w:vAlign w:val="center"/>
          </w:tcPr>
          <w:p w14:paraId="529949F5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vMerge w:val="continue"/>
            <w:shd w:val="clear" w:color="auto" w:fill="FFFFFF"/>
            <w:vAlign w:val="center"/>
          </w:tcPr>
          <w:p w14:paraId="648B234E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09" w:type="dxa"/>
            <w:gridSpan w:val="10"/>
            <w:shd w:val="clear" w:color="auto" w:fill="FFFFFF"/>
            <w:vAlign w:val="center"/>
          </w:tcPr>
          <w:p w14:paraId="6C71D27F">
            <w:pP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税票：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【 * 点击上传以上所得税完税证明扫描件或照片】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（10万元以下者可免上传）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4E8C80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BA9AD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vMerge w:val="continue"/>
            <w:vAlign w:val="center"/>
          </w:tcPr>
          <w:p w14:paraId="6BEBA3FA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5AEEEDF9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委托人</w:t>
            </w: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所得税</w:t>
            </w:r>
          </w:p>
        </w:tc>
        <w:tc>
          <w:tcPr>
            <w:tcW w:w="11109" w:type="dxa"/>
            <w:gridSpan w:val="10"/>
            <w:shd w:val="clear" w:color="auto" w:fill="FFFFFF"/>
            <w:vAlign w:val="center"/>
          </w:tcPr>
          <w:p w14:paraId="104B68F5">
            <w:pP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税金：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代扣代缴</w:t>
            </w:r>
            <w:r>
              <w:rPr>
                <w:rStyle w:val="6"/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委托人所得税）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B7A549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52BE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vMerge w:val="continue"/>
            <w:vAlign w:val="center"/>
          </w:tcPr>
          <w:p w14:paraId="5E79C65C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777CCCA1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其他税金</w:t>
            </w:r>
          </w:p>
        </w:tc>
        <w:tc>
          <w:tcPr>
            <w:tcW w:w="11109" w:type="dxa"/>
            <w:gridSpan w:val="10"/>
            <w:shd w:val="clear" w:color="auto" w:fill="FFFFFF"/>
            <w:vAlign w:val="center"/>
          </w:tcPr>
          <w:p w14:paraId="7BD76562">
            <w:pP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税金：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]万元（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含印花税、附加税、代扣代缴员工所得税等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693B12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B58AD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4" w:type="dxa"/>
            <w:vMerge w:val="continue"/>
            <w:vAlign w:val="center"/>
          </w:tcPr>
          <w:p w14:paraId="6E4B9574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6BF602A9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企业总创税</w:t>
            </w:r>
          </w:p>
        </w:tc>
        <w:tc>
          <w:tcPr>
            <w:tcW w:w="11109" w:type="dxa"/>
            <w:gridSpan w:val="10"/>
            <w:shd w:val="clear" w:color="auto" w:fill="FFFFFF"/>
            <w:vAlign w:val="center"/>
          </w:tcPr>
          <w:p w14:paraId="17D98B65">
            <w:pP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税金：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]万元（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上述所有税收总和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AE334F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10AEC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4" w:type="dxa"/>
            <w:vMerge w:val="restart"/>
            <w:vAlign w:val="center"/>
          </w:tcPr>
          <w:p w14:paraId="3D176A5E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纯网络拍卖</w:t>
            </w:r>
            <w:r>
              <w:rPr>
                <w:rStyle w:val="6"/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经营</w:t>
            </w: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情况</w:t>
            </w:r>
          </w:p>
          <w:p w14:paraId="4EB35FC6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  <w:t>（不含同步</w:t>
            </w:r>
            <w:r>
              <w:rPr>
                <w:rStyle w:val="6"/>
                <w:rFonts w:hint="eastAsia"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  <w:t>竞价</w:t>
            </w: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6165C694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上拍件数</w:t>
            </w:r>
          </w:p>
        </w:tc>
        <w:tc>
          <w:tcPr>
            <w:tcW w:w="11109" w:type="dxa"/>
            <w:gridSpan w:val="10"/>
            <w:shd w:val="clear" w:color="auto" w:fill="FFFFFF"/>
            <w:vAlign w:val="center"/>
          </w:tcPr>
          <w:p w14:paraId="0D3C2CA8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]件（套）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6F24AC9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31570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4" w:type="dxa"/>
            <w:vMerge w:val="continue"/>
            <w:vAlign w:val="center"/>
          </w:tcPr>
          <w:p w14:paraId="0D4F671D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42294F6E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成交件数</w:t>
            </w:r>
          </w:p>
        </w:tc>
        <w:tc>
          <w:tcPr>
            <w:tcW w:w="11109" w:type="dxa"/>
            <w:gridSpan w:val="10"/>
            <w:shd w:val="clear" w:color="auto" w:fill="FFFFFF"/>
            <w:vAlign w:val="center"/>
          </w:tcPr>
          <w:p w14:paraId="702AFDF8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]件（套）（实际成交件数）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843C10D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E43EA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4" w:type="dxa"/>
            <w:vMerge w:val="continue"/>
            <w:vAlign w:val="center"/>
          </w:tcPr>
          <w:p w14:paraId="28C7DD9B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12513B7E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成交率</w:t>
            </w:r>
          </w:p>
        </w:tc>
        <w:tc>
          <w:tcPr>
            <w:tcW w:w="11109" w:type="dxa"/>
            <w:gridSpan w:val="10"/>
            <w:shd w:val="clear" w:color="auto" w:fill="FFFFFF"/>
            <w:vAlign w:val="center"/>
          </w:tcPr>
          <w:p w14:paraId="6A197258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 %  （ = 成交件数 / 上拍件数 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064C032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36D5B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4" w:type="dxa"/>
            <w:vMerge w:val="continue"/>
            <w:vAlign w:val="center"/>
          </w:tcPr>
          <w:p w14:paraId="74536AE7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6741C8ED">
            <w:pPr>
              <w:ind w:left="-60" w:leftChars="-25" w:right="-120" w:rightChars="-50"/>
              <w:jc w:val="center"/>
              <w:rPr>
                <w:rStyle w:val="6"/>
                <w:rFonts w:ascii="Times New Roman" w:hAnsi="Times New Roman" w:cs="Times New Roman"/>
                <w:color w:val="auto"/>
                <w:spacing w:val="-8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spacing w:val="-8"/>
                <w:kern w:val="0"/>
                <w:sz w:val="21"/>
                <w:szCs w:val="21"/>
              </w:rPr>
              <w:t>实收拍品款（不含佣金）</w:t>
            </w:r>
          </w:p>
        </w:tc>
        <w:tc>
          <w:tcPr>
            <w:tcW w:w="11109" w:type="dxa"/>
            <w:gridSpan w:val="10"/>
            <w:shd w:val="clear" w:color="auto" w:fill="FFFFFF"/>
            <w:vAlign w:val="center"/>
          </w:tcPr>
          <w:p w14:paraId="27A888F7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 （即截至填报日前已完成结算的拍品款）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01706D6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19945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4" w:type="dxa"/>
            <w:vMerge w:val="continue"/>
            <w:vAlign w:val="center"/>
          </w:tcPr>
          <w:p w14:paraId="3C7B8743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45CD9CAF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spacing w:val="-8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spacing w:val="-8"/>
                <w:kern w:val="0"/>
                <w:sz w:val="21"/>
                <w:szCs w:val="21"/>
              </w:rPr>
              <w:t>实收佣金（买卖双方）</w:t>
            </w:r>
          </w:p>
        </w:tc>
        <w:tc>
          <w:tcPr>
            <w:tcW w:w="11109" w:type="dxa"/>
            <w:gridSpan w:val="10"/>
            <w:shd w:val="clear" w:color="auto" w:fill="FFFFFF"/>
            <w:vAlign w:val="center"/>
          </w:tcPr>
          <w:p w14:paraId="73F1A358">
            <w:pPr>
              <w:ind w:firstLine="210" w:firstLineChars="100"/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（已结算拍品之实收佣金总额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不含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图片费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、保险/保管等费用。）     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C284B36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588D9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4" w:type="dxa"/>
            <w:vMerge w:val="restart"/>
            <w:vAlign w:val="center"/>
          </w:tcPr>
          <w:p w14:paraId="6B9018ED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6934C49A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368F844B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174B8E11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企业</w:t>
            </w:r>
          </w:p>
          <w:p w14:paraId="0D7279ED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社会贡献</w:t>
            </w:r>
          </w:p>
          <w:p w14:paraId="6AF68E00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5D4EEB61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309C64AF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163877EA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1352690C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4B2C8B4E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2994F95B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企业</w:t>
            </w:r>
          </w:p>
          <w:p w14:paraId="777BF092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社会贡献</w:t>
            </w:r>
          </w:p>
          <w:p w14:paraId="165B0DDC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  <w:p w14:paraId="0B91BC55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vMerge w:val="restart"/>
            <w:shd w:val="clear" w:color="auto" w:fill="FFFFFF"/>
            <w:vAlign w:val="center"/>
          </w:tcPr>
          <w:p w14:paraId="4C5FB3A8"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保税拍品</w:t>
            </w:r>
          </w:p>
        </w:tc>
        <w:tc>
          <w:tcPr>
            <w:tcW w:w="2601" w:type="dxa"/>
            <w:gridSpan w:val="4"/>
            <w:shd w:val="clear" w:color="auto" w:fill="FFFFFF"/>
            <w:vAlign w:val="center"/>
          </w:tcPr>
          <w:p w14:paraId="229B3CD7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上拍件数</w:t>
            </w:r>
          </w:p>
        </w:tc>
        <w:tc>
          <w:tcPr>
            <w:tcW w:w="8508" w:type="dxa"/>
            <w:gridSpan w:val="6"/>
            <w:shd w:val="clear" w:color="auto" w:fill="FFFFFF"/>
            <w:vAlign w:val="center"/>
          </w:tcPr>
          <w:p w14:paraId="77B94F96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]件（套）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74374C2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7D59D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4" w:type="dxa"/>
            <w:vMerge w:val="continue"/>
            <w:vAlign w:val="center"/>
          </w:tcPr>
          <w:p w14:paraId="44B6300C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vMerge w:val="continue"/>
            <w:shd w:val="clear" w:color="auto" w:fill="FFFFFF"/>
            <w:vAlign w:val="center"/>
          </w:tcPr>
          <w:p w14:paraId="5B503091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2601" w:type="dxa"/>
            <w:gridSpan w:val="4"/>
            <w:shd w:val="clear" w:color="auto" w:fill="FFFFFF"/>
            <w:vAlign w:val="center"/>
          </w:tcPr>
          <w:p w14:paraId="6DB18C7D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成交件数</w:t>
            </w:r>
          </w:p>
        </w:tc>
        <w:tc>
          <w:tcPr>
            <w:tcW w:w="8508" w:type="dxa"/>
            <w:gridSpan w:val="6"/>
            <w:shd w:val="clear" w:color="auto" w:fill="FFFFFF"/>
            <w:vAlign w:val="center"/>
          </w:tcPr>
          <w:p w14:paraId="3FC6FE3D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]件（套）（实际成交件数）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44D680E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41CE6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4" w:type="dxa"/>
            <w:vMerge w:val="continue"/>
            <w:vAlign w:val="center"/>
          </w:tcPr>
          <w:p w14:paraId="70C63829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vMerge w:val="continue"/>
            <w:shd w:val="clear" w:color="auto" w:fill="FFFFFF"/>
            <w:vAlign w:val="center"/>
          </w:tcPr>
          <w:p w14:paraId="0932EE8B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2601" w:type="dxa"/>
            <w:gridSpan w:val="4"/>
            <w:shd w:val="clear" w:color="auto" w:fill="FFFFFF"/>
            <w:vAlign w:val="center"/>
          </w:tcPr>
          <w:p w14:paraId="034E794C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成交率</w:t>
            </w:r>
          </w:p>
        </w:tc>
        <w:tc>
          <w:tcPr>
            <w:tcW w:w="8508" w:type="dxa"/>
            <w:gridSpan w:val="6"/>
            <w:shd w:val="clear" w:color="auto" w:fill="FFFFFF"/>
            <w:vAlign w:val="center"/>
          </w:tcPr>
          <w:p w14:paraId="56D9CFF2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 %  （ = 成交件数 / 上拍件数 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0CF9229F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620B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4" w:type="dxa"/>
            <w:vMerge w:val="continue"/>
            <w:vAlign w:val="center"/>
          </w:tcPr>
          <w:p w14:paraId="2AF24701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vMerge w:val="continue"/>
            <w:shd w:val="clear" w:color="auto" w:fill="FFFFFF"/>
            <w:vAlign w:val="center"/>
          </w:tcPr>
          <w:p w14:paraId="5A5C407C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2601" w:type="dxa"/>
            <w:gridSpan w:val="4"/>
            <w:shd w:val="clear" w:color="auto" w:fill="FFFFFF"/>
            <w:vAlign w:val="center"/>
          </w:tcPr>
          <w:p w14:paraId="570AF4AE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总成交价（不含佣金）</w:t>
            </w:r>
          </w:p>
        </w:tc>
        <w:tc>
          <w:tcPr>
            <w:tcW w:w="8508" w:type="dxa"/>
            <w:gridSpan w:val="6"/>
            <w:shd w:val="clear" w:color="auto" w:fill="FFFFFF"/>
            <w:vAlign w:val="center"/>
          </w:tcPr>
          <w:p w14:paraId="17F8EFBC">
            <w:pPr>
              <w:ind w:firstLine="210" w:firstLineChars="100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C3817E3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8C150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vMerge w:val="continue"/>
            <w:vAlign w:val="center"/>
          </w:tcPr>
          <w:p w14:paraId="587FDB90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12BED46D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产业链贡献</w:t>
            </w:r>
          </w:p>
          <w:p w14:paraId="7516F631">
            <w:pPr>
              <w:jc w:val="center"/>
              <w:rPr>
                <w:rStyle w:val="6"/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宣传广告、印刷出版、酒店会展、运输邮递、保险、差旅、网络建设等支出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01" w:type="dxa"/>
            <w:gridSpan w:val="4"/>
            <w:shd w:val="clear" w:color="auto" w:fill="FFFFFF"/>
            <w:vAlign w:val="center"/>
          </w:tcPr>
          <w:p w14:paraId="356FB617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共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   计</w:t>
            </w:r>
          </w:p>
        </w:tc>
        <w:tc>
          <w:tcPr>
            <w:tcW w:w="8508" w:type="dxa"/>
            <w:gridSpan w:val="6"/>
            <w:shd w:val="clear" w:color="auto" w:fill="FFFFFF"/>
            <w:vAlign w:val="center"/>
          </w:tcPr>
          <w:p w14:paraId="791122E1">
            <w:pPr>
              <w:ind w:firstLine="210" w:firstLineChars="100"/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61D0DD4C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6B2D5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44" w:type="dxa"/>
            <w:vMerge w:val="continue"/>
            <w:vAlign w:val="center"/>
          </w:tcPr>
          <w:p w14:paraId="63A38747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vMerge w:val="restart"/>
            <w:shd w:val="clear" w:color="auto" w:fill="FFFFFF"/>
            <w:vAlign w:val="center"/>
          </w:tcPr>
          <w:p w14:paraId="65083213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公益性贡献</w:t>
            </w:r>
          </w:p>
        </w:tc>
        <w:tc>
          <w:tcPr>
            <w:tcW w:w="2601" w:type="dxa"/>
            <w:gridSpan w:val="4"/>
            <w:shd w:val="clear" w:color="auto" w:fill="FFFFFF"/>
            <w:vAlign w:val="center"/>
          </w:tcPr>
          <w:p w14:paraId="57ADC35B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慈善捐赠</w:t>
            </w:r>
          </w:p>
        </w:tc>
        <w:tc>
          <w:tcPr>
            <w:tcW w:w="8508" w:type="dxa"/>
            <w:gridSpan w:val="6"/>
            <w:shd w:val="clear" w:color="auto" w:fill="FFFFFF"/>
            <w:vAlign w:val="center"/>
          </w:tcPr>
          <w:p w14:paraId="67B3EC39">
            <w:pPr>
              <w:ind w:firstLine="210" w:firstLineChars="100"/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]万元 （即现金捐赠或其他捐赠折合金额，一般以捐赠发票或证书为准，金额超过5万元的，请在备注栏中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列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明捐款对象及金额）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8C1F243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618D0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44" w:type="dxa"/>
            <w:vMerge w:val="continue"/>
            <w:vAlign w:val="center"/>
          </w:tcPr>
          <w:p w14:paraId="7F0C20D9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9" w:type="dxa"/>
            <w:gridSpan w:val="2"/>
            <w:vMerge w:val="continue"/>
            <w:shd w:val="clear" w:color="auto" w:fill="FFFFFF"/>
            <w:vAlign w:val="center"/>
          </w:tcPr>
          <w:p w14:paraId="407B193A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01" w:type="dxa"/>
            <w:gridSpan w:val="4"/>
            <w:shd w:val="clear" w:color="auto" w:fill="FFFFFF"/>
            <w:vAlign w:val="center"/>
          </w:tcPr>
          <w:p w14:paraId="75BEC588">
            <w:pPr>
              <w:jc w:val="center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公益拍卖活动</w:t>
            </w:r>
          </w:p>
        </w:tc>
        <w:tc>
          <w:tcPr>
            <w:tcW w:w="8508" w:type="dxa"/>
            <w:gridSpan w:val="6"/>
            <w:shd w:val="clear" w:color="auto" w:fill="FFFFFF"/>
            <w:vAlign w:val="center"/>
          </w:tcPr>
          <w:p w14:paraId="6ABB9DBC">
            <w:pPr>
              <w:ind w:firstLine="210" w:firstLineChars="100"/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[           ]场，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其中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属于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各方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捐献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的金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额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[           ]万元（不含佣金）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888ADB0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6F03B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shd w:val="clear" w:color="auto" w:fill="FFFFFF"/>
            <w:vAlign w:val="center"/>
          </w:tcPr>
          <w:p w14:paraId="5F788053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附表1</w:t>
            </w:r>
          </w:p>
        </w:tc>
        <w:tc>
          <w:tcPr>
            <w:tcW w:w="13328" w:type="dxa"/>
            <w:gridSpan w:val="12"/>
            <w:shd w:val="clear" w:color="auto" w:fill="FFFFFF"/>
            <w:vAlign w:val="center"/>
          </w:tcPr>
          <w:p w14:paraId="66768C3D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 年度1000万元以上成交拍品信息表（如有） 【点击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下载模板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】【点击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上传表格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】【点击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查看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】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016BF36A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B0C6F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shd w:val="clear" w:color="auto" w:fill="FFFFFF"/>
            <w:vAlign w:val="center"/>
          </w:tcPr>
          <w:p w14:paraId="6465055B">
            <w:pPr>
              <w:jc w:val="center"/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bCs/>
                <w:color w:val="auto"/>
                <w:kern w:val="0"/>
                <w:sz w:val="21"/>
                <w:szCs w:val="21"/>
              </w:rPr>
              <w:t>附表2</w:t>
            </w:r>
          </w:p>
        </w:tc>
        <w:tc>
          <w:tcPr>
            <w:tcW w:w="13328" w:type="dxa"/>
            <w:gridSpan w:val="12"/>
            <w:shd w:val="clear" w:color="auto" w:fill="FFFFFF"/>
            <w:vAlign w:val="center"/>
          </w:tcPr>
          <w:p w14:paraId="5BB84023">
            <w:pPr>
              <w:ind w:firstLine="105" w:firstLineChars="50"/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年度客户违约信息统计表（如有） 【点击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下载模板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】【点击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上传表格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】【点击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查看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】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52A1ED4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8BB5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shd w:val="clear" w:color="auto" w:fill="FFFFFF"/>
            <w:vAlign w:val="center"/>
          </w:tcPr>
          <w:p w14:paraId="21A9E848"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附表3</w:t>
            </w:r>
          </w:p>
        </w:tc>
        <w:tc>
          <w:tcPr>
            <w:tcW w:w="13328" w:type="dxa"/>
            <w:gridSpan w:val="12"/>
            <w:shd w:val="clear" w:color="auto" w:fill="FFFFFF"/>
            <w:vAlign w:val="center"/>
          </w:tcPr>
          <w:p w14:paraId="29DCA25B">
            <w:pPr>
              <w:ind w:firstLine="105" w:firstLineChars="50"/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年度企业数据合并排名申请表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【点击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下载模板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】【点击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上传表格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】【点击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</w:rPr>
              <w:t>查看</w:t>
            </w: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】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FD7C378">
            <w:pPr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3B589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12" w:type="dxa"/>
            <w:gridSpan w:val="14"/>
            <w:shd w:val="clear" w:color="auto" w:fill="FFFFFF"/>
            <w:vAlign w:val="center"/>
          </w:tcPr>
          <w:p w14:paraId="0B9122F8">
            <w:pPr>
              <w:ind w:firstLine="210" w:firstLineChars="100"/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企业授权填报人：[            ]            填报人移动电话：[                         ] </w:t>
            </w:r>
          </w:p>
        </w:tc>
      </w:tr>
      <w:tr w14:paraId="74FEA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12" w:type="dxa"/>
            <w:gridSpan w:val="14"/>
            <w:shd w:val="clear" w:color="auto" w:fill="FFFFFF"/>
            <w:vAlign w:val="center"/>
          </w:tcPr>
          <w:p w14:paraId="5577EA0A">
            <w:pPr>
              <w:ind w:firstLine="210" w:firstLineChars="100"/>
              <w:jc w:val="left"/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 xml:space="preserve">通讯邮编：[           ]    企业通讯电话：[                        ]   企业营业地址：[                                                        ]               </w:t>
            </w:r>
          </w:p>
        </w:tc>
      </w:tr>
    </w:tbl>
    <w:p w14:paraId="0FF5DF49">
      <w:pPr>
        <w:rPr>
          <w:rStyle w:val="6"/>
          <w:rFonts w:ascii="Times New Roman" w:hAnsi="Times New Roman"/>
          <w:kern w:val="0"/>
          <w:sz w:val="30"/>
          <w:szCs w:val="30"/>
        </w:rPr>
        <w:sectPr>
          <w:footerReference r:id="rId5" w:type="default"/>
          <w:footerReference r:id="rId6" w:type="even"/>
          <w:pgSz w:w="16838" w:h="11906" w:orient="landscape"/>
          <w:pgMar w:top="1474" w:right="1440" w:bottom="1474" w:left="1440" w:header="851" w:footer="1247" w:gutter="0"/>
          <w:pgNumType w:chapStyle="1"/>
          <w:cols w:space="425" w:num="1"/>
          <w:docGrid w:type="lines" w:linePitch="326" w:charSpace="0"/>
        </w:sectPr>
      </w:pPr>
    </w:p>
    <w:p w14:paraId="2528DBAF">
      <w:pPr>
        <w:ind w:left="-360" w:leftChars="-150"/>
        <w:rPr>
          <w:rStyle w:val="6"/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6"/>
          <w:rFonts w:hint="eastAsia" w:ascii="黑体" w:hAnsi="黑体" w:eastAsia="黑体" w:cs="黑体"/>
          <w:color w:val="auto"/>
          <w:sz w:val="32"/>
          <w:szCs w:val="32"/>
        </w:rPr>
        <w:t>附表1：</w:t>
      </w:r>
    </w:p>
    <w:p w14:paraId="52BFB202">
      <w:pPr>
        <w:snapToGrid w:val="0"/>
        <w:spacing w:after="163"/>
        <w:jc w:val="center"/>
        <w:rPr>
          <w:rStyle w:val="6"/>
          <w:rFonts w:ascii="方正小标宋_GBK" w:eastAsia="方正小标宋_GBK"/>
          <w:color w:val="auto"/>
          <w:sz w:val="44"/>
          <w:szCs w:val="44"/>
        </w:rPr>
      </w:pPr>
      <w:r>
        <w:rPr>
          <w:rStyle w:val="6"/>
          <w:rFonts w:ascii="方正小标宋_GBK" w:eastAsia="方正小标宋_GBK"/>
          <w:color w:val="auto"/>
          <w:sz w:val="44"/>
          <w:szCs w:val="44"/>
        </w:rPr>
        <w:t>20</w:t>
      </w:r>
      <w:r>
        <w:rPr>
          <w:rStyle w:val="6"/>
          <w:rFonts w:hint="eastAsia" w:ascii="方正小标宋_GBK" w:eastAsia="方正小标宋_GBK"/>
          <w:color w:val="auto"/>
          <w:sz w:val="44"/>
          <w:szCs w:val="44"/>
        </w:rPr>
        <w:t>2</w:t>
      </w:r>
      <w:r>
        <w:rPr>
          <w:rStyle w:val="6"/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4</w:t>
      </w:r>
      <w:r>
        <w:rPr>
          <w:rStyle w:val="6"/>
          <w:rFonts w:ascii="方正小标宋_GBK" w:eastAsia="方正小标宋_GBK"/>
          <w:color w:val="auto"/>
          <w:sz w:val="44"/>
          <w:szCs w:val="44"/>
        </w:rPr>
        <w:t>年度1000万元以上成交拍品信息表</w:t>
      </w:r>
    </w:p>
    <w:tbl>
      <w:tblPr>
        <w:tblStyle w:val="3"/>
        <w:tblW w:w="1489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713"/>
        <w:gridCol w:w="1408"/>
        <w:gridCol w:w="1236"/>
        <w:gridCol w:w="1346"/>
        <w:gridCol w:w="1928"/>
        <w:gridCol w:w="1618"/>
        <w:gridCol w:w="1822"/>
        <w:gridCol w:w="2360"/>
        <w:gridCol w:w="663"/>
      </w:tblGrid>
      <w:tr w14:paraId="32669D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71" w:type="dxa"/>
            <w:noWrap/>
            <w:vAlign w:val="center"/>
          </w:tcPr>
          <w:p w14:paraId="5ED8685C">
            <w:pPr>
              <w:spacing w:line="260" w:lineRule="exact"/>
              <w:jc w:val="center"/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646" w:type="dxa"/>
            <w:vAlign w:val="center"/>
          </w:tcPr>
          <w:p w14:paraId="0C5B984E">
            <w:pPr>
              <w:spacing w:line="260" w:lineRule="exact"/>
              <w:jc w:val="center"/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 xml:space="preserve">拍品名称              </w:t>
            </w:r>
            <w:r>
              <w:rPr>
                <w:rStyle w:val="6"/>
                <w:rFonts w:ascii="黑体" w:hAnsi="黑体" w:eastAsia="黑体"/>
                <w:color w:val="auto"/>
                <w:kern w:val="0"/>
                <w:sz w:val="21"/>
                <w:szCs w:val="21"/>
              </w:rPr>
              <w:t>（含作者、年代/创作时间）</w:t>
            </w:r>
          </w:p>
        </w:tc>
        <w:tc>
          <w:tcPr>
            <w:tcW w:w="1353" w:type="dxa"/>
            <w:vAlign w:val="center"/>
          </w:tcPr>
          <w:p w14:paraId="414D0976">
            <w:pPr>
              <w:spacing w:line="260" w:lineRule="exact"/>
              <w:jc w:val="center"/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>拍品所属             拍卖会名称</w:t>
            </w:r>
          </w:p>
        </w:tc>
        <w:tc>
          <w:tcPr>
            <w:tcW w:w="1188" w:type="dxa"/>
            <w:vAlign w:val="center"/>
          </w:tcPr>
          <w:p w14:paraId="7CDC818C">
            <w:pPr>
              <w:spacing w:line="260" w:lineRule="exact"/>
              <w:jc w:val="center"/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>拍品所属                 专场名称</w:t>
            </w:r>
          </w:p>
        </w:tc>
        <w:tc>
          <w:tcPr>
            <w:tcW w:w="1294" w:type="dxa"/>
            <w:noWrap/>
            <w:vAlign w:val="center"/>
          </w:tcPr>
          <w:p w14:paraId="692FB894">
            <w:pPr>
              <w:spacing w:line="260" w:lineRule="exact"/>
              <w:jc w:val="center"/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>拍品编号</w:t>
            </w:r>
          </w:p>
        </w:tc>
        <w:tc>
          <w:tcPr>
            <w:tcW w:w="1853" w:type="dxa"/>
            <w:vAlign w:val="center"/>
          </w:tcPr>
          <w:p w14:paraId="65796113">
            <w:pPr>
              <w:spacing w:line="260" w:lineRule="exact"/>
              <w:ind w:left="-120" w:leftChars="-50" w:right="-120" w:rightChars="-50"/>
              <w:jc w:val="center"/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 xml:space="preserve">成交价            </w:t>
            </w:r>
            <w:r>
              <w:rPr>
                <w:rStyle w:val="6"/>
                <w:rFonts w:ascii="黑体" w:hAnsi="黑体" w:eastAsia="黑体"/>
                <w:color w:val="auto"/>
                <w:kern w:val="0"/>
                <w:sz w:val="21"/>
                <w:szCs w:val="21"/>
              </w:rPr>
              <w:t>（不含佣金/万元）</w:t>
            </w:r>
          </w:p>
        </w:tc>
        <w:tc>
          <w:tcPr>
            <w:tcW w:w="1555" w:type="dxa"/>
            <w:vAlign w:val="center"/>
          </w:tcPr>
          <w:p w14:paraId="6FBF8546">
            <w:pPr>
              <w:spacing w:line="260" w:lineRule="exact"/>
              <w:ind w:left="-120" w:leftChars="-50" w:right="-120" w:rightChars="-50"/>
              <w:jc w:val="center"/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>应收</w:t>
            </w:r>
            <w:r>
              <w:rPr>
                <w:rStyle w:val="6"/>
                <w:rFonts w:ascii="黑体" w:hAnsi="黑体" w:eastAsia="黑体"/>
                <w:color w:val="auto"/>
                <w:kern w:val="0"/>
                <w:sz w:val="21"/>
                <w:szCs w:val="21"/>
              </w:rPr>
              <w:t>买方</w:t>
            </w:r>
            <w:r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 xml:space="preserve">佣金             </w:t>
            </w:r>
            <w:r>
              <w:rPr>
                <w:rStyle w:val="6"/>
                <w:rFonts w:ascii="黑体" w:hAnsi="黑体" w:eastAsia="黑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751" w:type="dxa"/>
            <w:vAlign w:val="center"/>
          </w:tcPr>
          <w:p w14:paraId="697C154D">
            <w:pPr>
              <w:spacing w:line="260" w:lineRule="exact"/>
              <w:jc w:val="center"/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 xml:space="preserve">结算进度                          </w:t>
            </w:r>
            <w:r>
              <w:rPr>
                <w:rStyle w:val="6"/>
                <w:rFonts w:ascii="黑体" w:hAnsi="黑体" w:eastAsia="黑体"/>
                <w:color w:val="auto"/>
                <w:kern w:val="0"/>
                <w:sz w:val="21"/>
                <w:szCs w:val="21"/>
              </w:rPr>
              <w:t>（截至填报日）</w:t>
            </w:r>
          </w:p>
        </w:tc>
        <w:tc>
          <w:tcPr>
            <w:tcW w:w="2268" w:type="dxa"/>
            <w:vAlign w:val="center"/>
          </w:tcPr>
          <w:p w14:paraId="7B279D36">
            <w:pPr>
              <w:spacing w:line="260" w:lineRule="exact"/>
              <w:jc w:val="center"/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>实收买卖双方佣金</w:t>
            </w:r>
          </w:p>
          <w:p w14:paraId="6497A080">
            <w:pPr>
              <w:spacing w:line="260" w:lineRule="exact"/>
              <w:jc w:val="center"/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Style w:val="6"/>
                <w:rFonts w:hint="eastAsia"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>仅填已结算拍品</w:t>
            </w:r>
            <w:r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637" w:type="dxa"/>
            <w:noWrap/>
            <w:vAlign w:val="center"/>
          </w:tcPr>
          <w:p w14:paraId="0ED1FDFD">
            <w:pPr>
              <w:spacing w:line="260" w:lineRule="exact"/>
              <w:jc w:val="center"/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宋体"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6D2BA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71" w:type="dxa"/>
            <w:noWrap/>
            <w:vAlign w:val="center"/>
          </w:tcPr>
          <w:p w14:paraId="630C90F0">
            <w:pPr>
              <w:spacing w:line="260" w:lineRule="exact"/>
              <w:jc w:val="left"/>
              <w:rPr>
                <w:rStyle w:val="6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646" w:type="dxa"/>
            <w:vAlign w:val="center"/>
          </w:tcPr>
          <w:p w14:paraId="3A731384">
            <w:pPr>
              <w:spacing w:line="260" w:lineRule="exact"/>
              <w:jc w:val="center"/>
              <w:rPr>
                <w:rStyle w:val="6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353" w:type="dxa"/>
            <w:noWrap/>
            <w:vAlign w:val="center"/>
          </w:tcPr>
          <w:p w14:paraId="5AE4D793">
            <w:pPr>
              <w:spacing w:line="260" w:lineRule="exact"/>
              <w:jc w:val="left"/>
              <w:rPr>
                <w:rStyle w:val="6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13CC9243">
            <w:pPr>
              <w:spacing w:line="260" w:lineRule="exact"/>
              <w:jc w:val="left"/>
              <w:rPr>
                <w:rStyle w:val="6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734B35CC">
            <w:pPr>
              <w:spacing w:line="260" w:lineRule="exact"/>
              <w:jc w:val="left"/>
              <w:rPr>
                <w:rStyle w:val="6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853" w:type="dxa"/>
            <w:noWrap/>
            <w:vAlign w:val="center"/>
          </w:tcPr>
          <w:p w14:paraId="76195883">
            <w:pPr>
              <w:spacing w:line="260" w:lineRule="exact"/>
              <w:jc w:val="left"/>
              <w:rPr>
                <w:rStyle w:val="6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555" w:type="dxa"/>
            <w:noWrap/>
            <w:vAlign w:val="center"/>
          </w:tcPr>
          <w:p w14:paraId="0D038929">
            <w:pPr>
              <w:spacing w:line="260" w:lineRule="exact"/>
              <w:jc w:val="left"/>
              <w:rPr>
                <w:rStyle w:val="6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751" w:type="dxa"/>
            <w:vAlign w:val="center"/>
          </w:tcPr>
          <w:p w14:paraId="38F3814F">
            <w:pPr>
              <w:spacing w:line="260" w:lineRule="exact"/>
              <w:jc w:val="left"/>
              <w:rPr>
                <w:rStyle w:val="6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color w:val="auto"/>
                <w:kern w:val="0"/>
                <w:sz w:val="21"/>
                <w:szCs w:val="21"/>
              </w:rPr>
              <w:t>○未结算                              ○未完全结算                             ○已结算</w:t>
            </w:r>
          </w:p>
        </w:tc>
        <w:tc>
          <w:tcPr>
            <w:tcW w:w="2268" w:type="dxa"/>
            <w:vAlign w:val="center"/>
          </w:tcPr>
          <w:p w14:paraId="553610E9">
            <w:pPr>
              <w:spacing w:line="260" w:lineRule="exact"/>
              <w:jc w:val="left"/>
              <w:rPr>
                <w:rStyle w:val="6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noWrap/>
            <w:vAlign w:val="center"/>
          </w:tcPr>
          <w:p w14:paraId="403CB395">
            <w:pPr>
              <w:spacing w:line="260" w:lineRule="exact"/>
              <w:jc w:val="left"/>
              <w:rPr>
                <w:rStyle w:val="6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color w:val="auto"/>
                <w:kern w:val="0"/>
                <w:sz w:val="21"/>
                <w:szCs w:val="21"/>
              </w:rPr>
              <w:t>　</w:t>
            </w:r>
          </w:p>
        </w:tc>
      </w:tr>
    </w:tbl>
    <w:p w14:paraId="081F52E0">
      <w:pPr>
        <w:spacing w:line="260" w:lineRule="exact"/>
        <w:jc w:val="left"/>
        <w:rPr>
          <w:rStyle w:val="6"/>
          <w:rFonts w:ascii="Times New Roman" w:hAnsi="黑体" w:eastAsia="黑体"/>
          <w:color w:val="auto"/>
          <w:sz w:val="18"/>
          <w:szCs w:val="18"/>
        </w:rPr>
      </w:pPr>
    </w:p>
    <w:p w14:paraId="5F25E0A8">
      <w:pPr>
        <w:spacing w:line="260" w:lineRule="exact"/>
        <w:jc w:val="left"/>
        <w:rPr>
          <w:rStyle w:val="6"/>
          <w:rFonts w:ascii="黑体" w:hAnsi="黑体" w:eastAsia="黑体" w:cs="宋体"/>
          <w:bCs/>
          <w:color w:val="auto"/>
          <w:kern w:val="0"/>
          <w:sz w:val="21"/>
          <w:szCs w:val="21"/>
        </w:rPr>
      </w:pPr>
      <w:r>
        <w:rPr>
          <w:rStyle w:val="6"/>
          <w:rFonts w:hint="eastAsia" w:ascii="Times New Roman" w:hAnsi="黑体" w:eastAsia="黑体"/>
          <w:color w:val="auto"/>
          <w:sz w:val="21"/>
          <w:szCs w:val="21"/>
        </w:rPr>
        <w:t>注：</w:t>
      </w:r>
      <w:r>
        <w:rPr>
          <w:rStyle w:val="6"/>
          <w:rFonts w:hint="eastAsia" w:ascii="黑体" w:hAnsi="黑体" w:eastAsia="黑体" w:cs="宋体"/>
          <w:bCs/>
          <w:color w:val="auto"/>
          <w:kern w:val="0"/>
          <w:sz w:val="21"/>
          <w:szCs w:val="21"/>
        </w:rPr>
        <w:t>实收买卖双方佣金不含保险/保管费、代扣代缴所得税、图录费等相关费用。</w:t>
      </w:r>
    </w:p>
    <w:p w14:paraId="715645F7">
      <w:pPr>
        <w:rPr>
          <w:rStyle w:val="6"/>
          <w:rFonts w:ascii="Times New Roman" w:hAnsi="黑体" w:eastAsia="黑体"/>
          <w:color w:val="auto"/>
          <w:sz w:val="18"/>
          <w:szCs w:val="18"/>
        </w:rPr>
      </w:pPr>
    </w:p>
    <w:p w14:paraId="131BDF0C">
      <w:pPr>
        <w:ind w:left="-360" w:leftChars="-150"/>
        <w:rPr>
          <w:rStyle w:val="6"/>
          <w:rFonts w:ascii="Times New Roman" w:hAnsi="Times New Roman" w:eastAsia="黑体"/>
          <w:color w:val="auto"/>
          <w:sz w:val="30"/>
          <w:szCs w:val="30"/>
        </w:rPr>
      </w:pPr>
      <w:r>
        <w:rPr>
          <w:rStyle w:val="6"/>
          <w:rFonts w:ascii="Times New Roman" w:hAnsi="黑体" w:eastAsia="黑体"/>
          <w:color w:val="auto"/>
          <w:sz w:val="30"/>
          <w:szCs w:val="30"/>
        </w:rPr>
        <w:t>附表</w:t>
      </w:r>
      <w:r>
        <w:rPr>
          <w:rStyle w:val="6"/>
          <w:rFonts w:ascii="Times New Roman" w:hAnsi="Times New Roman" w:eastAsia="黑体"/>
          <w:color w:val="auto"/>
          <w:sz w:val="30"/>
          <w:szCs w:val="30"/>
        </w:rPr>
        <w:t>2</w:t>
      </w:r>
      <w:r>
        <w:rPr>
          <w:rStyle w:val="6"/>
          <w:rFonts w:ascii="Times New Roman" w:hAnsi="黑体" w:eastAsia="黑体"/>
          <w:color w:val="auto"/>
          <w:sz w:val="30"/>
          <w:szCs w:val="30"/>
        </w:rPr>
        <w:t>：</w:t>
      </w:r>
    </w:p>
    <w:p w14:paraId="5FEB7AC1">
      <w:pPr>
        <w:snapToGrid w:val="0"/>
        <w:spacing w:before="163" w:after="163"/>
        <w:jc w:val="center"/>
        <w:rPr>
          <w:rStyle w:val="6"/>
          <w:rFonts w:ascii="方正小标宋_GBK" w:eastAsia="方正小标宋_GBK"/>
          <w:color w:val="auto"/>
          <w:sz w:val="44"/>
          <w:szCs w:val="44"/>
        </w:rPr>
      </w:pPr>
      <w:r>
        <w:rPr>
          <w:rStyle w:val="6"/>
          <w:rFonts w:ascii="方正小标宋_GBK" w:eastAsia="方正小标宋_GBK"/>
          <w:color w:val="auto"/>
          <w:sz w:val="44"/>
          <w:szCs w:val="44"/>
        </w:rPr>
        <w:t>20</w:t>
      </w:r>
      <w:r>
        <w:rPr>
          <w:rStyle w:val="6"/>
          <w:rFonts w:hint="eastAsia" w:ascii="方正小标宋_GBK" w:eastAsia="方正小标宋_GBK"/>
          <w:color w:val="auto"/>
          <w:sz w:val="44"/>
          <w:szCs w:val="44"/>
        </w:rPr>
        <w:t>2</w:t>
      </w:r>
      <w:r>
        <w:rPr>
          <w:rStyle w:val="6"/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4</w:t>
      </w:r>
      <w:r>
        <w:rPr>
          <w:rStyle w:val="6"/>
          <w:rFonts w:ascii="方正小标宋_GBK" w:eastAsia="方正小标宋_GBK"/>
          <w:color w:val="auto"/>
          <w:sz w:val="44"/>
          <w:szCs w:val="44"/>
        </w:rPr>
        <w:t>年度客户违约信息统计表</w:t>
      </w:r>
    </w:p>
    <w:tbl>
      <w:tblPr>
        <w:tblStyle w:val="3"/>
        <w:tblW w:w="148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659"/>
        <w:gridCol w:w="2838"/>
        <w:gridCol w:w="3128"/>
        <w:gridCol w:w="4967"/>
        <w:gridCol w:w="1379"/>
      </w:tblGrid>
      <w:tr w14:paraId="6FF5EC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25" w:type="dxa"/>
            <w:noWrap/>
            <w:vAlign w:val="center"/>
          </w:tcPr>
          <w:p w14:paraId="2A57EE5A">
            <w:pPr>
              <w:jc w:val="center"/>
              <w:rPr>
                <w:rStyle w:val="6"/>
                <w:rFonts w:ascii="黑体" w:hAnsi="黑体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Times New Roman"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659" w:type="dxa"/>
            <w:noWrap/>
            <w:vAlign w:val="center"/>
          </w:tcPr>
          <w:p w14:paraId="123A8BAD">
            <w:pPr>
              <w:jc w:val="center"/>
              <w:rPr>
                <w:rStyle w:val="6"/>
                <w:rFonts w:ascii="黑体" w:hAnsi="黑体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Times New Roman"/>
                <w:bCs/>
                <w:color w:val="auto"/>
                <w:kern w:val="0"/>
                <w:sz w:val="21"/>
                <w:szCs w:val="21"/>
              </w:rPr>
              <w:t>客 户 名 称</w:t>
            </w:r>
          </w:p>
        </w:tc>
        <w:tc>
          <w:tcPr>
            <w:tcW w:w="2838" w:type="dxa"/>
            <w:noWrap/>
            <w:vAlign w:val="center"/>
          </w:tcPr>
          <w:p w14:paraId="19BEB7D3">
            <w:pPr>
              <w:jc w:val="center"/>
              <w:rPr>
                <w:rStyle w:val="6"/>
                <w:rFonts w:ascii="黑体" w:hAnsi="黑体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Times New Roman"/>
                <w:bCs/>
                <w:color w:val="auto"/>
                <w:kern w:val="0"/>
                <w:sz w:val="21"/>
                <w:szCs w:val="21"/>
              </w:rPr>
              <w:t>证件类型及证件号</w:t>
            </w:r>
          </w:p>
        </w:tc>
        <w:tc>
          <w:tcPr>
            <w:tcW w:w="3128" w:type="dxa"/>
            <w:noWrap/>
            <w:vAlign w:val="center"/>
          </w:tcPr>
          <w:p w14:paraId="1F246D19">
            <w:pPr>
              <w:jc w:val="center"/>
              <w:rPr>
                <w:rStyle w:val="6"/>
                <w:rFonts w:ascii="黑体" w:hAnsi="黑体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Times New Roman"/>
                <w:bCs/>
                <w:color w:val="auto"/>
                <w:kern w:val="0"/>
                <w:sz w:val="21"/>
                <w:szCs w:val="21"/>
              </w:rPr>
              <w:t>违约事实描述</w:t>
            </w:r>
          </w:p>
        </w:tc>
        <w:tc>
          <w:tcPr>
            <w:tcW w:w="4967" w:type="dxa"/>
            <w:vAlign w:val="center"/>
          </w:tcPr>
          <w:p w14:paraId="1C327C4E">
            <w:pPr>
              <w:jc w:val="center"/>
              <w:rPr>
                <w:rStyle w:val="6"/>
                <w:rFonts w:ascii="黑体" w:hAnsi="黑体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黑体" w:hAnsi="黑体" w:eastAsia="黑体" w:cs="Times New Roman"/>
                <w:bCs/>
                <w:color w:val="auto"/>
                <w:kern w:val="0"/>
                <w:sz w:val="21"/>
                <w:szCs w:val="21"/>
              </w:rPr>
              <w:t>处理意愿（可多选）</w:t>
            </w:r>
          </w:p>
        </w:tc>
        <w:tc>
          <w:tcPr>
            <w:tcW w:w="1379" w:type="dxa"/>
            <w:noWrap/>
            <w:vAlign w:val="center"/>
          </w:tcPr>
          <w:p w14:paraId="161B5924">
            <w:pPr>
              <w:jc w:val="center"/>
              <w:rPr>
                <w:rStyle w:val="6"/>
                <w:rFonts w:ascii="黑体" w:hAnsi="黑体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Times New Roman"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55D9A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925" w:type="dxa"/>
            <w:noWrap/>
            <w:vAlign w:val="center"/>
          </w:tcPr>
          <w:p w14:paraId="5043DBF4">
            <w:pPr>
              <w:jc w:val="left"/>
              <w:rPr>
                <w:rStyle w:val="6"/>
                <w:rFonts w:ascii="Times New Roman" w:hAnsi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ascii="Times New Roman" w:hAnsi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659" w:type="dxa"/>
            <w:noWrap/>
            <w:vAlign w:val="center"/>
          </w:tcPr>
          <w:p w14:paraId="6D941CA6">
            <w:pPr>
              <w:pStyle w:val="8"/>
              <w:ind w:firstLine="480"/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</w:pPr>
            <w:r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  <w:t>　</w:t>
            </w:r>
          </w:p>
        </w:tc>
        <w:tc>
          <w:tcPr>
            <w:tcW w:w="2838" w:type="dxa"/>
            <w:noWrap/>
            <w:vAlign w:val="center"/>
          </w:tcPr>
          <w:p w14:paraId="17006608">
            <w:pPr>
              <w:pStyle w:val="8"/>
              <w:spacing w:after="163" w:afterLines="50"/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</w:pPr>
            <w:r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  <w:t>证件类型[               ]</w:t>
            </w:r>
          </w:p>
          <w:p w14:paraId="5A0758F5">
            <w:pPr>
              <w:pStyle w:val="8"/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</w:pPr>
            <w:r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  <w:t>证 件 号[               ]</w:t>
            </w:r>
          </w:p>
        </w:tc>
        <w:tc>
          <w:tcPr>
            <w:tcW w:w="3128" w:type="dxa"/>
            <w:noWrap/>
            <w:vAlign w:val="center"/>
          </w:tcPr>
          <w:p w14:paraId="29AD1564">
            <w:pPr>
              <w:pStyle w:val="8"/>
              <w:ind w:firstLine="480"/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</w:pPr>
            <w:r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  <w:t>　</w:t>
            </w:r>
          </w:p>
        </w:tc>
        <w:tc>
          <w:tcPr>
            <w:tcW w:w="4967" w:type="dxa"/>
            <w:vAlign w:val="center"/>
          </w:tcPr>
          <w:p w14:paraId="79A0CFC0">
            <w:pPr>
              <w:pStyle w:val="8"/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</w:pPr>
            <w:r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  <w:t>○ 仅限中拍协备案</w:t>
            </w:r>
          </w:p>
          <w:p w14:paraId="5415D8CD">
            <w:pPr>
              <w:pStyle w:val="8"/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</w:pPr>
            <w:r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  <w:t>○ 授权中拍协在艺委会范围内进行通报使用</w:t>
            </w:r>
          </w:p>
          <w:p w14:paraId="1883CC86">
            <w:pPr>
              <w:pStyle w:val="8"/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</w:pPr>
            <w:r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  <w:t>○ 授权中拍协在全行业范围内进行通报使用</w:t>
            </w:r>
          </w:p>
          <w:p w14:paraId="4968F4E4">
            <w:pPr>
              <w:pStyle w:val="8"/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</w:pPr>
            <w:r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  <w:t>○ 授权中拍协向国家及社会有关诚信建设部门通报</w:t>
            </w:r>
          </w:p>
        </w:tc>
        <w:tc>
          <w:tcPr>
            <w:tcW w:w="1379" w:type="dxa"/>
            <w:noWrap/>
            <w:vAlign w:val="center"/>
          </w:tcPr>
          <w:p w14:paraId="5EB6925F">
            <w:pPr>
              <w:pStyle w:val="8"/>
              <w:ind w:firstLine="480"/>
              <w:rPr>
                <w:rStyle w:val="6"/>
                <w:rFonts w:ascii="Times New Roman" w:hAnsi="Times New Roman" w:eastAsia="仿宋_GB2312"/>
                <w:color w:val="auto"/>
                <w:kern w:val="0"/>
              </w:rPr>
            </w:pPr>
          </w:p>
        </w:tc>
      </w:tr>
    </w:tbl>
    <w:p w14:paraId="06CDEAE7">
      <w:pPr>
        <w:rPr>
          <w:rStyle w:val="6"/>
          <w:rFonts w:ascii="Times New Roman" w:hAnsi="黑体" w:eastAsia="黑体"/>
          <w:sz w:val="30"/>
          <w:szCs w:val="30"/>
        </w:rPr>
      </w:pPr>
    </w:p>
    <w:p w14:paraId="257A34BA">
      <w:pPr>
        <w:widowControl w:val="0"/>
        <w:numPr>
          <w:ilvl w:val="0"/>
          <w:numId w:val="0"/>
        </w:numPr>
        <w:jc w:val="both"/>
        <w:rPr>
          <w:rStyle w:val="6"/>
          <w:rFonts w:hint="eastAsia" w:ascii="Times New Roman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黑体" w:eastAsia="黑体" w:cs="Times New Roman"/>
          <w:color w:val="auto"/>
          <w:sz w:val="32"/>
          <w:szCs w:val="32"/>
          <w:lang w:val="en-US" w:eastAsia="zh-CN"/>
        </w:rPr>
        <w:t>附表3：</w:t>
      </w:r>
    </w:p>
    <w:p w14:paraId="2531FE12">
      <w:pPr>
        <w:snapToGrid w:val="0"/>
        <w:spacing w:before="163" w:after="163"/>
        <w:jc w:val="center"/>
        <w:rPr>
          <w:rStyle w:val="6"/>
          <w:rFonts w:hint="eastAsia" w:ascii="方正小标宋_GBK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Style w:val="6"/>
          <w:rFonts w:hint="eastAsia" w:ascii="方正小标宋_GBK" w:hAnsi="Times New Roman" w:eastAsia="方正小标宋_GBK" w:cs="Times New Roman"/>
          <w:color w:val="auto"/>
          <w:sz w:val="44"/>
          <w:szCs w:val="44"/>
          <w:lang w:val="en-US" w:eastAsia="zh-CN"/>
        </w:rPr>
        <w:t>2024年度企业数据合并排名申请表</w:t>
      </w:r>
    </w:p>
    <w:tbl>
      <w:tblPr>
        <w:tblStyle w:val="4"/>
        <w:tblW w:w="14918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082"/>
        <w:gridCol w:w="6518"/>
        <w:gridCol w:w="1391"/>
      </w:tblGrid>
      <w:tr w14:paraId="5325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7" w:type="dxa"/>
            <w:vAlign w:val="center"/>
          </w:tcPr>
          <w:p w14:paraId="7E82CCBE">
            <w:pPr>
              <w:widowControl w:val="0"/>
              <w:jc w:val="center"/>
              <w:rPr>
                <w:rStyle w:val="6"/>
                <w:rFonts w:hint="default" w:ascii="黑体" w:hAnsi="黑体" w:eastAsia="黑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082" w:type="dxa"/>
            <w:vAlign w:val="center"/>
          </w:tcPr>
          <w:p w14:paraId="19109061">
            <w:pPr>
              <w:widowControl w:val="0"/>
              <w:jc w:val="center"/>
              <w:rPr>
                <w:rStyle w:val="6"/>
                <w:rFonts w:hint="eastAsia" w:ascii="黑体" w:hAnsi="黑体" w:eastAsia="黑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主体公司名称</w:t>
            </w:r>
          </w:p>
        </w:tc>
        <w:tc>
          <w:tcPr>
            <w:tcW w:w="6518" w:type="dxa"/>
            <w:vAlign w:val="center"/>
          </w:tcPr>
          <w:p w14:paraId="51C50658">
            <w:pPr>
              <w:widowControl w:val="0"/>
              <w:jc w:val="center"/>
              <w:rPr>
                <w:rStyle w:val="6"/>
                <w:rFonts w:hint="eastAsia" w:ascii="黑体" w:hAnsi="黑体" w:eastAsia="黑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合并子公司或关联公司名称</w:t>
            </w:r>
          </w:p>
        </w:tc>
        <w:tc>
          <w:tcPr>
            <w:tcW w:w="1391" w:type="dxa"/>
            <w:vAlign w:val="center"/>
          </w:tcPr>
          <w:p w14:paraId="62A5810B">
            <w:pPr>
              <w:widowControl w:val="0"/>
              <w:jc w:val="center"/>
              <w:rPr>
                <w:rStyle w:val="6"/>
                <w:rFonts w:hint="eastAsia" w:ascii="黑体" w:hAnsi="黑体" w:eastAsia="黑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A01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27" w:type="dxa"/>
          </w:tcPr>
          <w:p w14:paraId="6BF4EA1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82" w:type="dxa"/>
          </w:tcPr>
          <w:p w14:paraId="32F955F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18" w:type="dxa"/>
          </w:tcPr>
          <w:p w14:paraId="2B7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778425F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DA49E96">
      <w:pPr>
        <w:widowControl w:val="0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5010D3F2">
      <w:pPr>
        <w:rPr>
          <w:rStyle w:val="6"/>
          <w:rFonts w:ascii="Times New Roman" w:hAnsi="黑体" w:eastAsia="黑体"/>
          <w:sz w:val="30"/>
          <w:szCs w:val="30"/>
        </w:rPr>
      </w:pPr>
    </w:p>
    <w:p w14:paraId="0487DEE1">
      <w:pPr>
        <w:rPr>
          <w:rStyle w:val="6"/>
          <w:rFonts w:ascii="Times New Roman" w:hAnsi="黑体" w:eastAsia="黑体"/>
          <w:sz w:val="30"/>
          <w:szCs w:val="30"/>
        </w:rPr>
      </w:pPr>
    </w:p>
    <w:p w14:paraId="6A6959E7"/>
    <w:sectPr>
      <w:footerReference r:id="rId7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65DD">
    <w:pPr>
      <w:pStyle w:val="2"/>
      <w:jc w:val="right"/>
      <w:rPr>
        <w:rStyle w:val="6"/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7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3A725">
    <w:pPr>
      <w:pStyle w:val="2"/>
      <w:rPr>
        <w:rStyle w:val="6"/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6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13E83">
    <w:pPr>
      <w:pStyle w:val="2"/>
      <w:jc w:val="center"/>
      <w:rPr>
        <w:rStyle w:val="6"/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13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7F898">
    <w:pPr>
      <w:pStyle w:val="2"/>
      <w:jc w:val="center"/>
      <w:rPr>
        <w:rStyle w:val="6"/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12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850B7">
    <w:pPr>
      <w:pStyle w:val="2"/>
      <w:jc w:val="right"/>
      <w:rPr>
        <w:rStyle w:val="6"/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5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8BE6F"/>
    <w:multiLevelType w:val="singleLevel"/>
    <w:tmpl w:val="00C8BE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C2655"/>
    <w:rsid w:val="093E44AA"/>
    <w:rsid w:val="13E5443A"/>
    <w:rsid w:val="1C33473D"/>
    <w:rsid w:val="2DD45655"/>
    <w:rsid w:val="315201FE"/>
    <w:rsid w:val="3657397F"/>
    <w:rsid w:val="39FD2A25"/>
    <w:rsid w:val="3D4B57E3"/>
    <w:rsid w:val="42B23D5F"/>
    <w:rsid w:val="457F2956"/>
    <w:rsid w:val="4C5C2E1F"/>
    <w:rsid w:val="611B2404"/>
    <w:rsid w:val="717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宋体" w:eastAsia="仿宋_GB2312" w:cstheme="minorBidi"/>
      <w:color w:val="000000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UserStyle_7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8">
    <w:name w:val="UserStyle_8"/>
    <w:qFormat/>
    <w:uiPriority w:val="0"/>
    <w:pPr>
      <w:jc w:val="both"/>
      <w:textAlignment w:val="baseline"/>
    </w:pPr>
    <w:rPr>
      <w:rFonts w:ascii="Calibri" w:hAnsi="Calibri" w:eastAsia="Calibri" w:cstheme="minorBid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2669</Words>
  <Characters>2736</Characters>
  <Lines>0</Lines>
  <Paragraphs>0</Paragraphs>
  <TotalTime>0</TotalTime>
  <ScaleCrop>false</ScaleCrop>
  <LinksUpToDate>false</LinksUpToDate>
  <CharactersWithSpaces>3854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2025-04-14T07:10:00Z</dcterms:created>
  <dc:creator>user1</dc:creator>
  <cp:lastModifiedBy>SKY</cp:lastModifiedBy>
  <dcterms:modified xsi:type="dcterms:W3CDTF">2025-04-29T06:59:36Z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eyJoZGlkIjoiOWRjZmRiNWM3YmM3NGU3ODQxM2U3ZmE5ZTM0ZWU3MjAiLCJ1c2VySWQiOiI1ODc0MTc5OTIifQ==</vt:lpwstr>
  </property>
  <property fmtid="{D5CDD505-2E9C-101B-9397-08002B2CF9AE}" pid="4" name="ICV">
    <vt:lpwstr>7194EAB59D46438CBD671180B76F88FF_12</vt:lpwstr>
  </property>
</Properties>
</file>