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1ED5">
      <w:pPr>
        <w:spacing w:line="360" w:lineRule="auto"/>
        <w:rPr>
          <w:rStyle w:val="5"/>
          <w:rFonts w:ascii="黑体" w:hAnsi="黑体" w:eastAsia="黑体"/>
          <w:color w:val="auto"/>
          <w:sz w:val="32"/>
          <w:szCs w:val="32"/>
        </w:rPr>
      </w:pPr>
      <w:r>
        <w:rPr>
          <w:rStyle w:val="5"/>
          <w:rFonts w:ascii="黑体" w:hAnsi="黑体" w:eastAsia="黑体"/>
          <w:color w:val="auto"/>
          <w:sz w:val="32"/>
          <w:szCs w:val="32"/>
        </w:rPr>
        <w:t>附件1：</w:t>
      </w:r>
    </w:p>
    <w:p w14:paraId="60DC8DBD">
      <w:pPr>
        <w:rPr>
          <w:rStyle w:val="5"/>
          <w:rFonts w:ascii="Times New Roman" w:hAnsi="Times New Roman" w:eastAsia="黑体"/>
          <w:color w:val="auto"/>
          <w:sz w:val="30"/>
          <w:szCs w:val="30"/>
        </w:rPr>
      </w:pPr>
    </w:p>
    <w:p w14:paraId="41476369">
      <w:pPr>
        <w:jc w:val="center"/>
        <w:rPr>
          <w:rStyle w:val="5"/>
          <w:rFonts w:ascii="Times New Roman" w:hAnsi="Times New Roman" w:eastAsia="方正小标宋_GBK"/>
          <w:color w:val="auto"/>
          <w:sz w:val="42"/>
          <w:szCs w:val="42"/>
        </w:rPr>
      </w:pPr>
      <w:r>
        <w:rPr>
          <w:rStyle w:val="5"/>
          <w:rFonts w:ascii="Times New Roman" w:hAnsi="Times New Roman" w:eastAsia="方正小标宋_GBK"/>
          <w:color w:val="auto"/>
          <w:sz w:val="42"/>
          <w:szCs w:val="42"/>
        </w:rPr>
        <w:t>文物艺术品拍卖专项统计工作填报流程</w:t>
      </w:r>
    </w:p>
    <w:p w14:paraId="5F183A82">
      <w:pPr>
        <w:pStyle w:val="6"/>
        <w:spacing w:line="540" w:lineRule="exact"/>
        <w:ind w:left="560" w:firstLineChars="0"/>
        <w:rPr>
          <w:rStyle w:val="5"/>
          <w:rFonts w:ascii="Times New Roman" w:hAnsi="Times New Roman" w:eastAsia="仿宋_GB2312"/>
          <w:color w:val="auto"/>
          <w:sz w:val="30"/>
          <w:szCs w:val="30"/>
        </w:rPr>
      </w:pPr>
    </w:p>
    <w:p w14:paraId="6CFA317B">
      <w:pPr>
        <w:widowControl w:val="0"/>
        <w:spacing w:line="360" w:lineRule="auto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黑体" w:eastAsia="黑体" w:cs="Times New Roman"/>
          <w:color w:val="auto"/>
          <w:sz w:val="32"/>
          <w:szCs w:val="32"/>
        </w:rPr>
        <w:t>一、企业登录</w:t>
      </w:r>
    </w:p>
    <w:p w14:paraId="0F279EBD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企业登陆中国拍卖行业协会官网用户登录端口（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http://www.caa123.org.cn/login</w:t>
      </w:r>
      <w:r>
        <w:rPr>
          <w:rFonts w:ascii="Times New Roman" w:hAnsi="Times New Roman" w:cs="Times New Roman"/>
          <w:color w:val="auto"/>
          <w:sz w:val="32"/>
          <w:szCs w:val="32"/>
        </w:rPr>
        <w:t>），准确填写用户名和密码并点击“登录”，进入后台。</w:t>
      </w:r>
    </w:p>
    <w:p w14:paraId="726E74E6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如企业还未注册（即还没有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登录</w:t>
      </w:r>
      <w:r>
        <w:rPr>
          <w:rFonts w:ascii="Times New Roman" w:hAnsi="Times New Roman" w:cs="Times New Roman"/>
          <w:color w:val="auto"/>
          <w:sz w:val="32"/>
          <w:szCs w:val="32"/>
        </w:rPr>
        <w:t>权限），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请先点击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官网首页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右上侧的“注册”按钮进行注册。</w:t>
      </w:r>
    </w:p>
    <w:p w14:paraId="2296BC4A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如企业名称有变更的，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先在官网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后台管理系统点击注册用户管理</w:t>
      </w:r>
      <w:r>
        <w:rPr>
          <w:rFonts w:ascii="Times New Roman" w:hAnsi="Times New Roman" w:cs="Times New Roman"/>
          <w:color w:val="auto"/>
          <w:sz w:val="32"/>
          <w:szCs w:val="32"/>
        </w:rPr>
        <w:t>—拍卖企业管理—拍卖企业特殊信息变更—新增填写变更申请，填写完毕后点击保存并提交审核。</w:t>
      </w:r>
    </w:p>
    <w:p w14:paraId="0DA52F3A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如忘记用户名和密码，请将“营业执照”和“拍卖经营批准证书”拍照，发邮件至kefu@caa123.org.cn，注明：找回中拍协官网用户名和密码。</w:t>
      </w:r>
    </w:p>
    <w:p w14:paraId="76CA2BE5">
      <w:pPr>
        <w:widowControl w:val="0"/>
        <w:spacing w:line="360" w:lineRule="auto"/>
        <w:ind w:firstLine="643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请在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操作后，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可致电400-898-5988，或者通过QQ服务群942440542联系工作人员尽快处理。</w:t>
      </w:r>
    </w:p>
    <w:p w14:paraId="77D37B4B">
      <w:pPr>
        <w:widowControl w:val="0"/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黑体" w:eastAsia="黑体" w:cs="Times New Roman"/>
          <w:color w:val="auto"/>
          <w:sz w:val="32"/>
          <w:szCs w:val="32"/>
        </w:rPr>
      </w:pPr>
      <w:r>
        <w:rPr>
          <w:rFonts w:ascii="Times New Roman" w:hAnsi="黑体" w:eastAsia="黑体" w:cs="Times New Roman"/>
          <w:color w:val="auto"/>
          <w:sz w:val="32"/>
          <w:szCs w:val="32"/>
        </w:rPr>
        <w:t>数据填报</w:t>
      </w:r>
    </w:p>
    <w:p w14:paraId="17E6B2B6">
      <w:pPr>
        <w:widowControl w:val="0"/>
        <w:spacing w:line="360" w:lineRule="auto"/>
        <w:ind w:firstLine="640" w:firstLineChars="200"/>
        <w:rPr>
          <w:rStyle w:val="5"/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企业</w:t>
      </w:r>
      <w:r>
        <w:rPr>
          <w:rFonts w:hint="eastAsia" w:hAnsi="Times New Roman" w:cs="Times New Roman"/>
          <w:color w:val="auto"/>
          <w:sz w:val="32"/>
          <w:szCs w:val="32"/>
        </w:rPr>
        <w:t>进入后台操作页面，</w:t>
      </w:r>
      <w:r>
        <w:rPr>
          <w:rStyle w:val="5"/>
          <w:rFonts w:hint="eastAsia" w:hAnsi="Times New Roman" w:cs="Times New Roman"/>
          <w:color w:val="auto"/>
          <w:sz w:val="32"/>
          <w:szCs w:val="32"/>
        </w:rPr>
        <w:t>点击“文物艺术品统计”</w:t>
      </w: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——</w:t>
      </w:r>
      <w:r>
        <w:rPr>
          <w:rStyle w:val="5"/>
          <w:rFonts w:hint="eastAsia" w:hAnsi="Times New Roman" w:cs="Times New Roman"/>
          <w:color w:val="auto"/>
          <w:sz w:val="32"/>
          <w:szCs w:val="32"/>
        </w:rPr>
        <w:t>“专项统计录入”， 然</w:t>
      </w: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后点击</w:t>
      </w:r>
      <w:r>
        <w:rPr>
          <w:rStyle w:val="5"/>
          <w:rFonts w:hint="eastAsia" w:ascii="Times New Roman" w:hAnsi="Times New Roman" w:cs="Times New Roman"/>
          <w:color w:val="auto"/>
          <w:sz w:val="32"/>
          <w:szCs w:val="32"/>
        </w:rPr>
        <w:t>“</w:t>
      </w: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新建</w:t>
      </w:r>
      <w:r>
        <w:rPr>
          <w:rStyle w:val="5"/>
          <w:rFonts w:hint="eastAsia" w:ascii="Times New Roman" w:hAnsi="Times New Roman" w:cs="Times New Roman"/>
          <w:color w:val="auto"/>
          <w:sz w:val="32"/>
          <w:szCs w:val="32"/>
        </w:rPr>
        <w:t>”</w:t>
      </w: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进行填报。</w:t>
      </w:r>
    </w:p>
    <w:p w14:paraId="4897088F">
      <w:pPr>
        <w:spacing w:line="360" w:lineRule="auto"/>
        <w:ind w:firstLine="640" w:firstLineChars="200"/>
        <w:rPr>
          <w:rStyle w:val="5"/>
          <w:rFonts w:ascii="Times New Roman" w:hAnsi="Times New Roman" w:cs="Times New Roman"/>
          <w:color w:val="auto"/>
          <w:sz w:val="32"/>
          <w:szCs w:val="32"/>
        </w:rPr>
      </w:pP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填报时应注意信息准确，填写完整，随时保存；凡要求上传凭证的，须原件扫描（或拍照），图像完整清晰。</w:t>
      </w:r>
    </w:p>
    <w:p w14:paraId="7B1C5BC2">
      <w:pPr>
        <w:spacing w:line="360" w:lineRule="auto"/>
        <w:ind w:firstLine="640" w:firstLineChars="20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附表1</w:t>
      </w:r>
      <w:r>
        <w:rPr>
          <w:rStyle w:val="5"/>
          <w:rFonts w:ascii="Times New Roman" w:hAnsi="Times New Roman" w:cs="Times New Roman"/>
          <w:color w:val="auto"/>
          <w:kern w:val="0"/>
          <w:sz w:val="32"/>
          <w:szCs w:val="32"/>
        </w:rPr>
        <w:t>《</w:t>
      </w:r>
      <w:r>
        <w:rPr>
          <w:rStyle w:val="5"/>
          <w:rFonts w:hint="eastAsia" w:ascii="Times New Roman" w:hAnsi="Times New Roman" w:cs="Times New Roman"/>
          <w:color w:val="auto"/>
          <w:kern w:val="0"/>
          <w:sz w:val="32"/>
          <w:szCs w:val="32"/>
        </w:rPr>
        <w:t>年度</w:t>
      </w:r>
      <w:r>
        <w:rPr>
          <w:rStyle w:val="5"/>
          <w:rFonts w:ascii="Times New Roman" w:hAnsi="Times New Roman" w:cs="Times New Roman"/>
          <w:color w:val="auto"/>
          <w:kern w:val="0"/>
          <w:sz w:val="32"/>
          <w:szCs w:val="32"/>
        </w:rPr>
        <w:t>1000万元以上成交拍品</w:t>
      </w:r>
      <w:bookmarkStart w:id="0" w:name="_GoBack"/>
      <w:bookmarkEnd w:id="0"/>
      <w:r>
        <w:rPr>
          <w:rStyle w:val="5"/>
          <w:rFonts w:ascii="Times New Roman" w:hAnsi="Times New Roman" w:cs="Times New Roman"/>
          <w:color w:val="auto"/>
          <w:kern w:val="0"/>
          <w:sz w:val="32"/>
          <w:szCs w:val="32"/>
        </w:rPr>
        <w:t>信息表》</w:t>
      </w:r>
      <w:r>
        <w:rPr>
          <w:rStyle w:val="5"/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附表2《</w:t>
      </w:r>
      <w:r>
        <w:rPr>
          <w:rStyle w:val="5"/>
          <w:rFonts w:ascii="Times New Roman" w:hAnsi="Times New Roman" w:cs="Times New Roman"/>
          <w:color w:val="auto"/>
          <w:kern w:val="0"/>
          <w:sz w:val="32"/>
          <w:szCs w:val="32"/>
        </w:rPr>
        <w:t>年度客户违约信息统计表</w:t>
      </w: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》</w:t>
      </w:r>
      <w:r>
        <w:rPr>
          <w:rStyle w:val="5"/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和</w:t>
      </w:r>
      <w:r>
        <w:rPr>
          <w:rStyle w:val="5"/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附表3《年度企业数据合并排名申请表》</w:t>
      </w: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为专项统计的重要内容</w:t>
      </w:r>
      <w:r>
        <w:rPr>
          <w:rStyle w:val="5"/>
          <w:rFonts w:hint="eastAsia" w:ascii="Times New Roman" w:hAnsi="Times New Roman" w:cs="Times New Roman"/>
          <w:color w:val="auto"/>
          <w:sz w:val="32"/>
          <w:szCs w:val="32"/>
        </w:rPr>
        <w:t>之一</w:t>
      </w: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，涉及到的企业须完成填报。</w:t>
      </w:r>
    </w:p>
    <w:p w14:paraId="37BAAA0A">
      <w:pPr>
        <w:widowControl w:val="0"/>
        <w:spacing w:line="360" w:lineRule="auto"/>
        <w:ind w:firstLine="640" w:firstLineChars="200"/>
        <w:rPr>
          <w:rFonts w:ascii="Times New Roman" w:hAnsi="黑体" w:eastAsia="黑体" w:cs="Times New Roman"/>
          <w:color w:val="auto"/>
          <w:sz w:val="32"/>
          <w:szCs w:val="32"/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数据提交及审核</w:t>
      </w:r>
    </w:p>
    <w:p w14:paraId="7AC230FB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auto"/>
          <w:sz w:val="32"/>
          <w:szCs w:val="32"/>
        </w:rPr>
        <w:t>填报期内（即5月1-15日），</w:t>
      </w:r>
      <w:r>
        <w:rPr>
          <w:rFonts w:ascii="Times New Roman" w:hAnsi="Times New Roman" w:cs="Times New Roman"/>
          <w:color w:val="auto"/>
          <w:sz w:val="32"/>
          <w:szCs w:val="32"/>
        </w:rPr>
        <w:t>未提交的数据可以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随时</w:t>
      </w:r>
      <w:r>
        <w:rPr>
          <w:rFonts w:ascii="Times New Roman" w:hAnsi="Times New Roman" w:cs="Times New Roman"/>
          <w:color w:val="auto"/>
          <w:sz w:val="32"/>
          <w:szCs w:val="32"/>
        </w:rPr>
        <w:t>进行编辑</w:t>
      </w:r>
      <w:r>
        <w:rPr>
          <w:rFonts w:hint="eastAsia" w:hAnsi="Times New Roman" w:cs="Times New Roman"/>
          <w:color w:val="auto"/>
          <w:sz w:val="32"/>
          <w:szCs w:val="32"/>
        </w:rPr>
        <w:t>修改。</w:t>
      </w:r>
      <w:r>
        <w:rPr>
          <w:rFonts w:hint="eastAsia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确认无误后，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hint="eastAsia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点击“提交”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22A5201">
      <w:pPr>
        <w:widowControl w:val="0"/>
        <w:spacing w:line="360" w:lineRule="auto"/>
        <w:ind w:firstLine="640" w:firstLineChars="200"/>
        <w:rPr>
          <w:rFonts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填报期截止后，数据将锁定无法自行修改；确需修改的，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</w:t>
      </w:r>
      <w:r>
        <w:rPr>
          <w:rFonts w:hint="eastAsia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与“填报内容咨询人员”联系。</w:t>
      </w:r>
    </w:p>
    <w:p w14:paraId="2600227A">
      <w:pPr>
        <w:widowControl w:val="0"/>
        <w:spacing w:line="360" w:lineRule="auto"/>
        <w:ind w:firstLine="640" w:firstLineChars="200"/>
        <w:rPr>
          <w:rFonts w:ascii="Times New Roman" w:hAnsi="黑体" w:eastAsia="黑体" w:cs="Times New Roman"/>
          <w:color w:val="auto"/>
          <w:sz w:val="32"/>
          <w:szCs w:val="32"/>
        </w:rPr>
      </w:pPr>
      <w:r>
        <w:rPr>
          <w:rFonts w:hint="eastAsia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数据提交后，审核人员将进行审核，如有疑问或意见，审核人员将“驳回”，企业根据驳回意见进行操作。</w:t>
      </w:r>
    </w:p>
    <w:p w14:paraId="2E583D7E">
      <w:pPr>
        <w:widowControl w:val="0"/>
        <w:spacing w:line="360" w:lineRule="auto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sz w:val="32"/>
          <w:szCs w:val="32"/>
        </w:rPr>
        <w:t>四</w:t>
      </w:r>
      <w:r>
        <w:rPr>
          <w:rFonts w:ascii="Times New Roman" w:hAnsi="黑体" w:eastAsia="黑体" w:cs="Times New Roman"/>
          <w:color w:val="auto"/>
          <w:sz w:val="32"/>
          <w:szCs w:val="32"/>
        </w:rPr>
        <w:t>、注意事项</w:t>
      </w:r>
    </w:p>
    <w:p w14:paraId="2AE12B7E">
      <w:pPr>
        <w:widowControl w:val="0"/>
        <w:spacing w:line="360" w:lineRule="auto"/>
        <w:ind w:firstLine="640" w:firstLineChars="200"/>
        <w:rPr>
          <w:rFonts w:hAnsi="Times New Roman" w:cs="Times New Roman"/>
          <w:color w:val="auto"/>
          <w:sz w:val="32"/>
          <w:szCs w:val="32"/>
        </w:rPr>
      </w:pPr>
      <w:r>
        <w:rPr>
          <w:rFonts w:hAnsi="Times New Roman" w:cs="Times New Roman"/>
          <w:color w:val="auto"/>
          <w:sz w:val="32"/>
          <w:szCs w:val="32"/>
        </w:rPr>
        <w:t>建议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使用谷歌Chrome</w:t>
      </w:r>
      <w:r>
        <w:rPr>
          <w:rFonts w:hAnsi="Times New Roman" w:cs="Times New Roman"/>
          <w:color w:val="auto"/>
          <w:sz w:val="32"/>
          <w:szCs w:val="32"/>
        </w:rPr>
        <w:t>浏览器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或微软Edge浏览器</w:t>
      </w:r>
      <w:r>
        <w:rPr>
          <w:rFonts w:hint="eastAsia" w:hAnsi="Times New Roman" w:cs="Times New Roman"/>
          <w:color w:val="auto"/>
          <w:sz w:val="32"/>
          <w:szCs w:val="32"/>
        </w:rPr>
        <w:t>进行填报。</w:t>
      </w:r>
    </w:p>
    <w:p w14:paraId="00194903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C8D363">
      <w:pPr>
        <w:spacing w:line="360" w:lineRule="auto"/>
        <w:ind w:firstLine="640" w:firstLineChars="200"/>
        <w:rPr>
          <w:rStyle w:val="5"/>
          <w:rFonts w:ascii="Times New Roman" w:hAnsi="Times New Roman"/>
          <w:sz w:val="32"/>
          <w:szCs w:val="32"/>
        </w:rPr>
      </w:pPr>
    </w:p>
    <w:p w14:paraId="3B1EF65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50B7">
    <w:pPr>
      <w:pStyle w:val="2"/>
      <w:jc w:val="right"/>
      <w:rPr>
        <w:rStyle w:val="5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5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33293"/>
    <w:multiLevelType w:val="singleLevel"/>
    <w:tmpl w:val="BA0332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06AE0"/>
    <w:rsid w:val="41437197"/>
    <w:rsid w:val="4ACC01A4"/>
    <w:rsid w:val="4AE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theme="minorBidi"/>
      <w:color w:val="000000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UserStyle_7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702</Characters>
  <Lines>0</Lines>
  <Paragraphs>0</Paragraphs>
  <TotalTime>0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2025-04-14T07:12:00Z</dcterms:created>
  <dc:creator>user1</dc:creator>
  <cp:lastModifiedBy>SKY</cp:lastModifiedBy>
  <dcterms:modified xsi:type="dcterms:W3CDTF">2025-04-16T07:31:55Z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eyJoZGlkIjoiOWRjZmRiNWM3YmM3NGU3ODQxM2U3ZmE5ZTM0ZWU3MjAiLCJ1c2VySWQiOiI1ODc0MTc5OTIifQ==</vt:lpwstr>
  </property>
  <property fmtid="{D5CDD505-2E9C-101B-9397-08002B2CF9AE}" pid="4" name="ICV">
    <vt:lpwstr>3637BB120A3C4C1C82F16202B20731A0_12</vt:lpwstr>
  </property>
</Properties>
</file>