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rPr>
          <w:rFonts w:hint="eastAsia" w:cs="宋体"/>
          <w:i w:val="0"/>
          <w:iCs w:val="0"/>
          <w:caps w:val="0"/>
          <w:color w:val="3F3F3F"/>
          <w:spacing w:val="0"/>
          <w:sz w:val="21"/>
          <w:szCs w:val="21"/>
          <w:lang w:val="en-US" w:eastAsia="zh-CN"/>
        </w:rPr>
      </w:pPr>
      <w:r>
        <w:rPr>
          <w:rFonts w:hint="eastAsia" w:cs="宋体"/>
          <w:i w:val="0"/>
          <w:iCs w:val="0"/>
          <w:caps w:val="0"/>
          <w:color w:val="3F3F3F"/>
          <w:spacing w:val="0"/>
          <w:sz w:val="21"/>
          <w:szCs w:val="21"/>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firstLine="3253" w:firstLineChars="900"/>
        <w:rPr>
          <w:rFonts w:hint="default" w:ascii="宋体" w:hAnsi="宋体" w:eastAsia="宋体" w:cs="宋体"/>
          <w:b/>
          <w:bCs/>
          <w:i w:val="0"/>
          <w:iCs w:val="0"/>
          <w:caps w:val="0"/>
          <w:color w:val="3F3F3F"/>
          <w:spacing w:val="0"/>
          <w:sz w:val="36"/>
          <w:szCs w:val="36"/>
          <w:lang w:val="en-US" w:eastAsia="zh-CN"/>
        </w:rPr>
      </w:pPr>
      <w:r>
        <w:rPr>
          <w:rFonts w:hint="eastAsia" w:cs="宋体"/>
          <w:b/>
          <w:bCs/>
          <w:i w:val="0"/>
          <w:iCs w:val="0"/>
          <w:caps w:val="0"/>
          <w:color w:val="3F3F3F"/>
          <w:spacing w:val="0"/>
          <w:sz w:val="36"/>
          <w:szCs w:val="36"/>
          <w:lang w:val="en-US" w:eastAsia="zh-CN"/>
        </w:rPr>
        <w:t>竞  买  协  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rPr>
          <w:rFonts w:ascii="宋体" w:hAnsi="宋体" w:eastAsia="宋体" w:cs="宋体"/>
          <w:i w:val="0"/>
          <w:iCs w:val="0"/>
          <w:caps w:val="0"/>
          <w:color w:val="3F3F3F"/>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firstLine="632" w:firstLineChars="30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依据《中华人民共和国拍卖法》及本公司拍卖业务规则，厦门特拍拍卖有限公司将于202</w:t>
      </w:r>
      <w:r>
        <w:rPr>
          <w:rFonts w:hint="eastAsia" w:ascii="宋体" w:hAnsi="宋体" w:eastAsia="宋体" w:cs="宋体"/>
          <w:b/>
          <w:bCs/>
          <w:i w:val="0"/>
          <w:iCs w:val="0"/>
          <w:caps w:val="0"/>
          <w:color w:val="3F3F3F"/>
          <w:spacing w:val="0"/>
          <w:sz w:val="21"/>
          <w:szCs w:val="21"/>
          <w:lang w:val="en-US" w:eastAsia="zh-CN"/>
        </w:rPr>
        <w:t>1</w:t>
      </w:r>
      <w:r>
        <w:rPr>
          <w:rFonts w:hint="eastAsia" w:ascii="宋体" w:hAnsi="宋体" w:eastAsia="宋体" w:cs="宋体"/>
          <w:b/>
          <w:bCs/>
          <w:i w:val="0"/>
          <w:iCs w:val="0"/>
          <w:caps w:val="0"/>
          <w:color w:val="3F3F3F"/>
          <w:spacing w:val="0"/>
          <w:sz w:val="21"/>
          <w:szCs w:val="21"/>
        </w:rPr>
        <w:t>年1</w:t>
      </w:r>
      <w:r>
        <w:rPr>
          <w:rFonts w:hint="eastAsia" w:ascii="宋体" w:hAnsi="宋体" w:eastAsia="宋体" w:cs="宋体"/>
          <w:b/>
          <w:bCs/>
          <w:i w:val="0"/>
          <w:iCs w:val="0"/>
          <w:caps w:val="0"/>
          <w:color w:val="3F3F3F"/>
          <w:spacing w:val="0"/>
          <w:sz w:val="21"/>
          <w:szCs w:val="21"/>
          <w:lang w:val="en-US" w:eastAsia="zh-CN"/>
        </w:rPr>
        <w:t>0</w:t>
      </w:r>
      <w:r>
        <w:rPr>
          <w:rFonts w:hint="eastAsia" w:ascii="宋体" w:hAnsi="宋体" w:eastAsia="宋体" w:cs="宋体"/>
          <w:b/>
          <w:bCs/>
          <w:i w:val="0"/>
          <w:iCs w:val="0"/>
          <w:caps w:val="0"/>
          <w:color w:val="3F3F3F"/>
          <w:spacing w:val="0"/>
          <w:sz w:val="21"/>
          <w:szCs w:val="21"/>
        </w:rPr>
        <w:t>月2</w:t>
      </w:r>
      <w:r>
        <w:rPr>
          <w:rFonts w:hint="eastAsia" w:ascii="宋体" w:hAnsi="宋体" w:eastAsia="宋体" w:cs="宋体"/>
          <w:b/>
          <w:bCs/>
          <w:i w:val="0"/>
          <w:iCs w:val="0"/>
          <w:caps w:val="0"/>
          <w:color w:val="3F3F3F"/>
          <w:spacing w:val="0"/>
          <w:sz w:val="21"/>
          <w:szCs w:val="21"/>
          <w:lang w:val="en-US" w:eastAsia="zh-CN"/>
        </w:rPr>
        <w:t>9</w:t>
      </w:r>
      <w:r>
        <w:rPr>
          <w:rFonts w:hint="eastAsia" w:ascii="宋体" w:hAnsi="宋体" w:eastAsia="宋体" w:cs="宋体"/>
          <w:b/>
          <w:bCs/>
          <w:i w:val="0"/>
          <w:iCs w:val="0"/>
          <w:caps w:val="0"/>
          <w:color w:val="3F3F3F"/>
          <w:spacing w:val="0"/>
          <w:sz w:val="21"/>
          <w:szCs w:val="21"/>
        </w:rPr>
        <w:t>日10点—202</w:t>
      </w:r>
      <w:r>
        <w:rPr>
          <w:rFonts w:hint="eastAsia" w:ascii="宋体" w:hAnsi="宋体" w:eastAsia="宋体" w:cs="宋体"/>
          <w:b/>
          <w:bCs/>
          <w:i w:val="0"/>
          <w:iCs w:val="0"/>
          <w:caps w:val="0"/>
          <w:color w:val="3F3F3F"/>
          <w:spacing w:val="0"/>
          <w:sz w:val="21"/>
          <w:szCs w:val="21"/>
          <w:lang w:val="en-US" w:eastAsia="zh-CN"/>
        </w:rPr>
        <w:t>1</w:t>
      </w:r>
      <w:r>
        <w:rPr>
          <w:rFonts w:hint="eastAsia" w:ascii="宋体" w:hAnsi="宋体" w:eastAsia="宋体" w:cs="宋体"/>
          <w:b/>
          <w:bCs/>
          <w:i w:val="0"/>
          <w:iCs w:val="0"/>
          <w:caps w:val="0"/>
          <w:color w:val="3F3F3F"/>
          <w:spacing w:val="0"/>
          <w:sz w:val="21"/>
          <w:szCs w:val="21"/>
        </w:rPr>
        <w:t>年1</w:t>
      </w:r>
      <w:r>
        <w:rPr>
          <w:rFonts w:hint="eastAsia" w:ascii="宋体" w:hAnsi="宋体" w:eastAsia="宋体" w:cs="宋体"/>
          <w:b/>
          <w:bCs/>
          <w:i w:val="0"/>
          <w:iCs w:val="0"/>
          <w:caps w:val="0"/>
          <w:color w:val="3F3F3F"/>
          <w:spacing w:val="0"/>
          <w:sz w:val="21"/>
          <w:szCs w:val="21"/>
          <w:lang w:val="en-US" w:eastAsia="zh-CN"/>
        </w:rPr>
        <w:t>0</w:t>
      </w:r>
      <w:r>
        <w:rPr>
          <w:rFonts w:hint="eastAsia" w:ascii="宋体" w:hAnsi="宋体" w:eastAsia="宋体" w:cs="宋体"/>
          <w:b/>
          <w:bCs/>
          <w:i w:val="0"/>
          <w:iCs w:val="0"/>
          <w:caps w:val="0"/>
          <w:color w:val="3F3F3F"/>
          <w:spacing w:val="0"/>
          <w:sz w:val="21"/>
          <w:szCs w:val="21"/>
        </w:rPr>
        <w:t>月</w:t>
      </w:r>
      <w:r>
        <w:rPr>
          <w:rFonts w:hint="eastAsia" w:ascii="宋体" w:hAnsi="宋体" w:eastAsia="宋体" w:cs="宋体"/>
          <w:b/>
          <w:bCs/>
          <w:i w:val="0"/>
          <w:iCs w:val="0"/>
          <w:caps w:val="0"/>
          <w:color w:val="3F3F3F"/>
          <w:spacing w:val="0"/>
          <w:sz w:val="21"/>
          <w:szCs w:val="21"/>
          <w:lang w:val="en-US" w:eastAsia="zh-CN"/>
        </w:rPr>
        <w:t>30</w:t>
      </w:r>
      <w:r>
        <w:rPr>
          <w:rFonts w:hint="eastAsia" w:ascii="宋体" w:hAnsi="宋体" w:eastAsia="宋体" w:cs="宋体"/>
          <w:b/>
          <w:bCs/>
          <w:i w:val="0"/>
          <w:iCs w:val="0"/>
          <w:caps w:val="0"/>
          <w:color w:val="3F3F3F"/>
          <w:spacing w:val="0"/>
          <w:sz w:val="21"/>
          <w:szCs w:val="21"/>
        </w:rPr>
        <w:t>日10点止（延时的除外）在阿里巴巴旗下资产处置平台上（网址：http://zc-paimai.taobao.com），对别克、丰田等</w:t>
      </w:r>
      <w:r>
        <w:rPr>
          <w:rFonts w:hint="eastAsia" w:ascii="宋体" w:hAnsi="宋体" w:eastAsia="宋体" w:cs="宋体"/>
          <w:b/>
          <w:bCs/>
          <w:i w:val="0"/>
          <w:iCs w:val="0"/>
          <w:caps w:val="0"/>
          <w:color w:val="3F3F3F"/>
          <w:spacing w:val="0"/>
          <w:sz w:val="21"/>
          <w:szCs w:val="21"/>
          <w:lang w:val="en-US" w:eastAsia="zh-CN"/>
        </w:rPr>
        <w:t>6</w:t>
      </w:r>
      <w:r>
        <w:rPr>
          <w:rFonts w:hint="eastAsia" w:ascii="宋体" w:hAnsi="宋体" w:eastAsia="宋体" w:cs="宋体"/>
          <w:b/>
          <w:bCs/>
          <w:i w:val="0"/>
          <w:iCs w:val="0"/>
          <w:caps w:val="0"/>
          <w:color w:val="3F3F3F"/>
          <w:spacing w:val="0"/>
          <w:sz w:val="21"/>
          <w:szCs w:val="21"/>
        </w:rPr>
        <w:t>部车进行公开拍卖，现就有关竞买须知敬告竞买人：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一、本须知依照《中华人民共和国拍卖法》及相关法律法规制定，本公司一切拍卖活动是在“公开、公平、公正、诚实守信”的原则下进行，具有法律效力。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二、竞买人应认真仔细阅读本须知，了解本须知的全部内容，参加本次拍卖活动的当事人和竞买人必须遵守本须知的各项条款，并对自己的行为承担法律责任。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三、本次拍卖标的为别克、丰田等</w:t>
      </w:r>
      <w:r>
        <w:rPr>
          <w:rFonts w:hint="eastAsia" w:ascii="宋体" w:hAnsi="宋体" w:eastAsia="宋体" w:cs="宋体"/>
          <w:b/>
          <w:bCs/>
          <w:i w:val="0"/>
          <w:iCs w:val="0"/>
          <w:caps w:val="0"/>
          <w:color w:val="3F3F3F"/>
          <w:spacing w:val="0"/>
          <w:sz w:val="21"/>
          <w:szCs w:val="21"/>
          <w:lang w:val="en-US" w:eastAsia="zh-CN"/>
        </w:rPr>
        <w:t>6</w:t>
      </w:r>
      <w:r>
        <w:rPr>
          <w:rFonts w:hint="eastAsia" w:ascii="宋体" w:hAnsi="宋体" w:eastAsia="宋体" w:cs="宋体"/>
          <w:b/>
          <w:bCs/>
          <w:i w:val="0"/>
          <w:iCs w:val="0"/>
          <w:caps w:val="0"/>
          <w:color w:val="3F3F3F"/>
          <w:spacing w:val="0"/>
          <w:sz w:val="21"/>
          <w:szCs w:val="21"/>
        </w:rPr>
        <w:t>部车。具体详见拍卖公告。本次拍卖会采用网络竞价（增价拍卖）方式，价高者得。敬请竞买人注意标的的拍卖时间：202</w:t>
      </w:r>
      <w:r>
        <w:rPr>
          <w:rFonts w:hint="eastAsia" w:ascii="宋体" w:hAnsi="宋体" w:eastAsia="宋体" w:cs="宋体"/>
          <w:b/>
          <w:bCs/>
          <w:i w:val="0"/>
          <w:iCs w:val="0"/>
          <w:caps w:val="0"/>
          <w:color w:val="3F3F3F"/>
          <w:spacing w:val="0"/>
          <w:sz w:val="21"/>
          <w:szCs w:val="21"/>
          <w:lang w:val="en-US" w:eastAsia="zh-CN"/>
        </w:rPr>
        <w:t>1</w:t>
      </w:r>
      <w:r>
        <w:rPr>
          <w:rFonts w:hint="eastAsia" w:ascii="宋体" w:hAnsi="宋体" w:eastAsia="宋体" w:cs="宋体"/>
          <w:b/>
          <w:bCs/>
          <w:i w:val="0"/>
          <w:iCs w:val="0"/>
          <w:caps w:val="0"/>
          <w:color w:val="3F3F3F"/>
          <w:spacing w:val="0"/>
          <w:sz w:val="21"/>
          <w:szCs w:val="21"/>
        </w:rPr>
        <w:t>年1</w:t>
      </w:r>
      <w:r>
        <w:rPr>
          <w:rFonts w:hint="eastAsia" w:ascii="宋体" w:hAnsi="宋体" w:eastAsia="宋体" w:cs="宋体"/>
          <w:b/>
          <w:bCs/>
          <w:i w:val="0"/>
          <w:iCs w:val="0"/>
          <w:caps w:val="0"/>
          <w:color w:val="3F3F3F"/>
          <w:spacing w:val="0"/>
          <w:sz w:val="21"/>
          <w:szCs w:val="21"/>
          <w:lang w:val="en-US" w:eastAsia="zh-CN"/>
        </w:rPr>
        <w:t>0</w:t>
      </w:r>
      <w:r>
        <w:rPr>
          <w:rFonts w:hint="eastAsia" w:ascii="宋体" w:hAnsi="宋体" w:eastAsia="宋体" w:cs="宋体"/>
          <w:b/>
          <w:bCs/>
          <w:i w:val="0"/>
          <w:iCs w:val="0"/>
          <w:caps w:val="0"/>
          <w:color w:val="3F3F3F"/>
          <w:spacing w:val="0"/>
          <w:sz w:val="21"/>
          <w:szCs w:val="21"/>
        </w:rPr>
        <w:t>月2</w:t>
      </w:r>
      <w:r>
        <w:rPr>
          <w:rFonts w:hint="eastAsia" w:ascii="宋体" w:hAnsi="宋体" w:eastAsia="宋体" w:cs="宋体"/>
          <w:b/>
          <w:bCs/>
          <w:i w:val="0"/>
          <w:iCs w:val="0"/>
          <w:caps w:val="0"/>
          <w:color w:val="3F3F3F"/>
          <w:spacing w:val="0"/>
          <w:sz w:val="21"/>
          <w:szCs w:val="21"/>
          <w:lang w:val="en-US" w:eastAsia="zh-CN"/>
        </w:rPr>
        <w:t>9</w:t>
      </w:r>
      <w:r>
        <w:rPr>
          <w:rFonts w:hint="eastAsia" w:ascii="宋体" w:hAnsi="宋体" w:eastAsia="宋体" w:cs="宋体"/>
          <w:b/>
          <w:bCs/>
          <w:i w:val="0"/>
          <w:iCs w:val="0"/>
          <w:caps w:val="0"/>
          <w:color w:val="3F3F3F"/>
          <w:spacing w:val="0"/>
          <w:sz w:val="21"/>
          <w:szCs w:val="21"/>
        </w:rPr>
        <w:t>日10点—202</w:t>
      </w:r>
      <w:r>
        <w:rPr>
          <w:rFonts w:hint="eastAsia" w:ascii="宋体" w:hAnsi="宋体" w:eastAsia="宋体" w:cs="宋体"/>
          <w:b/>
          <w:bCs/>
          <w:i w:val="0"/>
          <w:iCs w:val="0"/>
          <w:caps w:val="0"/>
          <w:color w:val="3F3F3F"/>
          <w:spacing w:val="0"/>
          <w:sz w:val="21"/>
          <w:szCs w:val="21"/>
          <w:lang w:val="en-US" w:eastAsia="zh-CN"/>
        </w:rPr>
        <w:t>1</w:t>
      </w:r>
      <w:r>
        <w:rPr>
          <w:rFonts w:hint="eastAsia" w:ascii="宋体" w:hAnsi="宋体" w:eastAsia="宋体" w:cs="宋体"/>
          <w:b/>
          <w:bCs/>
          <w:i w:val="0"/>
          <w:iCs w:val="0"/>
          <w:caps w:val="0"/>
          <w:color w:val="3F3F3F"/>
          <w:spacing w:val="0"/>
          <w:sz w:val="21"/>
          <w:szCs w:val="21"/>
        </w:rPr>
        <w:t>年1</w:t>
      </w:r>
      <w:r>
        <w:rPr>
          <w:rFonts w:hint="eastAsia" w:ascii="宋体" w:hAnsi="宋体" w:eastAsia="宋体" w:cs="宋体"/>
          <w:b/>
          <w:bCs/>
          <w:i w:val="0"/>
          <w:iCs w:val="0"/>
          <w:caps w:val="0"/>
          <w:color w:val="3F3F3F"/>
          <w:spacing w:val="0"/>
          <w:sz w:val="21"/>
          <w:szCs w:val="21"/>
          <w:lang w:val="en-US" w:eastAsia="zh-CN"/>
        </w:rPr>
        <w:t>0</w:t>
      </w:r>
      <w:r>
        <w:rPr>
          <w:rFonts w:hint="eastAsia" w:ascii="宋体" w:hAnsi="宋体" w:eastAsia="宋体" w:cs="宋体"/>
          <w:b/>
          <w:bCs/>
          <w:i w:val="0"/>
          <w:iCs w:val="0"/>
          <w:caps w:val="0"/>
          <w:color w:val="3F3F3F"/>
          <w:spacing w:val="0"/>
          <w:sz w:val="21"/>
          <w:szCs w:val="21"/>
        </w:rPr>
        <w:t>月</w:t>
      </w:r>
      <w:r>
        <w:rPr>
          <w:rFonts w:hint="eastAsia" w:ascii="宋体" w:hAnsi="宋体" w:eastAsia="宋体" w:cs="宋体"/>
          <w:b/>
          <w:bCs/>
          <w:i w:val="0"/>
          <w:iCs w:val="0"/>
          <w:caps w:val="0"/>
          <w:color w:val="3F3F3F"/>
          <w:spacing w:val="0"/>
          <w:sz w:val="21"/>
          <w:szCs w:val="21"/>
          <w:lang w:val="en-US" w:eastAsia="zh-CN"/>
        </w:rPr>
        <w:t>30</w:t>
      </w:r>
      <w:r>
        <w:rPr>
          <w:rFonts w:hint="eastAsia" w:ascii="宋体" w:hAnsi="宋体" w:eastAsia="宋体" w:cs="宋体"/>
          <w:b/>
          <w:bCs/>
          <w:i w:val="0"/>
          <w:iCs w:val="0"/>
          <w:caps w:val="0"/>
          <w:color w:val="3F3F3F"/>
          <w:spacing w:val="0"/>
          <w:sz w:val="21"/>
          <w:szCs w:val="21"/>
        </w:rPr>
        <w:t>日10点止。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四、拍卖标的说明及瑕疵声明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24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1、本次拍卖标的为：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b/>
          <w:bCs/>
          <w:i w:val="0"/>
          <w:iCs w:val="0"/>
          <w:caps w:val="0"/>
          <w:color w:val="666666"/>
          <w:spacing w:val="0"/>
          <w:sz w:val="21"/>
          <w:szCs w:val="21"/>
          <w:lang w:eastAsia="zh-CN"/>
        </w:rPr>
      </w:pPr>
      <w:r>
        <w:rPr>
          <w:rFonts w:hint="eastAsia" w:ascii="宋体" w:hAnsi="宋体" w:eastAsia="宋体" w:cs="宋体"/>
          <w:b/>
          <w:bCs/>
          <w:i w:val="0"/>
          <w:iCs w:val="0"/>
          <w:caps w:val="0"/>
          <w:color w:val="666666"/>
          <w:spacing w:val="0"/>
          <w:sz w:val="21"/>
          <w:szCs w:val="21"/>
        </w:rPr>
        <w:t>①闽F</w:t>
      </w:r>
      <w:r>
        <w:rPr>
          <w:rFonts w:hint="eastAsia" w:ascii="宋体" w:hAnsi="宋体" w:eastAsia="宋体" w:cs="宋体"/>
          <w:b/>
          <w:bCs/>
          <w:i w:val="0"/>
          <w:iCs w:val="0"/>
          <w:caps w:val="0"/>
          <w:color w:val="666666"/>
          <w:spacing w:val="0"/>
          <w:sz w:val="21"/>
          <w:szCs w:val="21"/>
          <w:lang w:val="en-US" w:eastAsia="zh-CN"/>
        </w:rPr>
        <w:t>B9212</w:t>
      </w:r>
      <w:r>
        <w:rPr>
          <w:rFonts w:hint="eastAsia" w:ascii="宋体" w:hAnsi="宋体" w:eastAsia="宋体" w:cs="宋体"/>
          <w:b/>
          <w:bCs/>
          <w:i w:val="0"/>
          <w:iCs w:val="0"/>
          <w:caps w:val="0"/>
          <w:color w:val="666666"/>
          <w:spacing w:val="0"/>
          <w:sz w:val="21"/>
          <w:szCs w:val="21"/>
        </w:rPr>
        <w:t>别克轿车、②闽F</w:t>
      </w:r>
      <w:r>
        <w:rPr>
          <w:rFonts w:hint="eastAsia" w:ascii="宋体" w:hAnsi="宋体" w:eastAsia="宋体" w:cs="宋体"/>
          <w:b/>
          <w:bCs/>
          <w:i w:val="0"/>
          <w:iCs w:val="0"/>
          <w:caps w:val="0"/>
          <w:color w:val="666666"/>
          <w:spacing w:val="0"/>
          <w:sz w:val="21"/>
          <w:szCs w:val="21"/>
          <w:lang w:val="en-US" w:eastAsia="zh-CN"/>
        </w:rPr>
        <w:t>21086</w:t>
      </w:r>
      <w:r>
        <w:rPr>
          <w:rFonts w:hint="eastAsia" w:ascii="宋体" w:hAnsi="宋体" w:eastAsia="宋体" w:cs="宋体"/>
          <w:b/>
          <w:bCs/>
          <w:i w:val="0"/>
          <w:iCs w:val="0"/>
          <w:caps w:val="0"/>
          <w:color w:val="666666"/>
          <w:spacing w:val="0"/>
          <w:sz w:val="21"/>
          <w:szCs w:val="21"/>
        </w:rPr>
        <w:t>别克轿车、③闽FX</w:t>
      </w:r>
      <w:r>
        <w:rPr>
          <w:rFonts w:hint="eastAsia" w:ascii="宋体" w:hAnsi="宋体" w:eastAsia="宋体" w:cs="宋体"/>
          <w:b/>
          <w:bCs/>
          <w:i w:val="0"/>
          <w:iCs w:val="0"/>
          <w:caps w:val="0"/>
          <w:color w:val="666666"/>
          <w:spacing w:val="0"/>
          <w:sz w:val="21"/>
          <w:szCs w:val="21"/>
          <w:lang w:val="en-US" w:eastAsia="zh-CN"/>
        </w:rPr>
        <w:t>1513</w:t>
      </w:r>
      <w:r>
        <w:rPr>
          <w:rFonts w:hint="eastAsia" w:ascii="宋体" w:hAnsi="宋体" w:eastAsia="宋体" w:cs="宋体"/>
          <w:b/>
          <w:bCs/>
          <w:i w:val="0"/>
          <w:iCs w:val="0"/>
          <w:caps w:val="0"/>
          <w:color w:val="666666"/>
          <w:spacing w:val="0"/>
          <w:sz w:val="21"/>
          <w:szCs w:val="21"/>
        </w:rPr>
        <w:t>丰田轿车、④闽F</w:t>
      </w:r>
      <w:r>
        <w:rPr>
          <w:rFonts w:hint="eastAsia" w:ascii="宋体" w:hAnsi="宋体" w:eastAsia="宋体" w:cs="宋体"/>
          <w:b/>
          <w:bCs/>
          <w:i w:val="0"/>
          <w:iCs w:val="0"/>
          <w:caps w:val="0"/>
          <w:color w:val="666666"/>
          <w:spacing w:val="0"/>
          <w:sz w:val="21"/>
          <w:szCs w:val="21"/>
          <w:lang w:val="en-US" w:eastAsia="zh-CN"/>
        </w:rPr>
        <w:t>60056丰田</w:t>
      </w:r>
      <w:r>
        <w:rPr>
          <w:rFonts w:hint="eastAsia" w:ascii="宋体" w:hAnsi="宋体" w:eastAsia="宋体" w:cs="宋体"/>
          <w:b/>
          <w:bCs/>
          <w:i w:val="0"/>
          <w:iCs w:val="0"/>
          <w:caps w:val="0"/>
          <w:color w:val="666666"/>
          <w:spacing w:val="0"/>
          <w:sz w:val="21"/>
          <w:szCs w:val="21"/>
        </w:rPr>
        <w:t>轿车</w:t>
      </w:r>
      <w:r>
        <w:rPr>
          <w:rFonts w:hint="eastAsia" w:ascii="宋体" w:hAnsi="宋体" w:eastAsia="宋体" w:cs="宋体"/>
          <w:b/>
          <w:bCs/>
          <w:i w:val="0"/>
          <w:iCs w:val="0"/>
          <w:caps w:val="0"/>
          <w:color w:val="666666"/>
          <w:spacing w:val="0"/>
          <w:sz w:val="21"/>
          <w:szCs w:val="21"/>
          <w:lang w:eastAsia="zh-CN"/>
        </w:rPr>
        <w:t>、</w:t>
      </w:r>
      <w:r>
        <w:rPr>
          <w:rFonts w:hint="eastAsia" w:ascii="宋体" w:hAnsi="宋体" w:eastAsia="宋体" w:cs="宋体"/>
          <w:b/>
          <w:bCs/>
          <w:sz w:val="21"/>
          <w:szCs w:val="21"/>
        </w:rPr>
        <w:t>⑤</w:t>
      </w:r>
      <w:r>
        <w:rPr>
          <w:rFonts w:hint="eastAsia" w:ascii="宋体" w:hAnsi="宋体" w:eastAsia="宋体" w:cs="宋体"/>
          <w:b/>
          <w:bCs/>
          <w:i w:val="0"/>
          <w:iCs w:val="0"/>
          <w:caps w:val="0"/>
          <w:color w:val="666666"/>
          <w:spacing w:val="0"/>
          <w:sz w:val="21"/>
          <w:szCs w:val="21"/>
        </w:rPr>
        <w:t>闽F</w:t>
      </w:r>
      <w:r>
        <w:rPr>
          <w:rFonts w:hint="eastAsia" w:ascii="宋体" w:hAnsi="宋体" w:eastAsia="宋体" w:cs="宋体"/>
          <w:b/>
          <w:bCs/>
          <w:i w:val="0"/>
          <w:iCs w:val="0"/>
          <w:caps w:val="0"/>
          <w:color w:val="666666"/>
          <w:spacing w:val="0"/>
          <w:sz w:val="21"/>
          <w:szCs w:val="21"/>
          <w:lang w:val="en-US" w:eastAsia="zh-CN"/>
        </w:rPr>
        <w:t>Z2381丰田</w:t>
      </w:r>
      <w:r>
        <w:rPr>
          <w:rFonts w:hint="eastAsia" w:ascii="宋体" w:hAnsi="宋体" w:eastAsia="宋体" w:cs="宋体"/>
          <w:b/>
          <w:bCs/>
          <w:i w:val="0"/>
          <w:iCs w:val="0"/>
          <w:caps w:val="0"/>
          <w:color w:val="666666"/>
          <w:spacing w:val="0"/>
          <w:sz w:val="21"/>
          <w:szCs w:val="21"/>
        </w:rPr>
        <w:t>轿车</w:t>
      </w:r>
      <w:r>
        <w:rPr>
          <w:rFonts w:hint="eastAsia" w:ascii="宋体" w:hAnsi="宋体" w:eastAsia="宋体" w:cs="宋体"/>
          <w:b/>
          <w:bCs/>
          <w:i w:val="0"/>
          <w:iCs w:val="0"/>
          <w:caps w:val="0"/>
          <w:color w:val="666666"/>
          <w:spacing w:val="0"/>
          <w:sz w:val="21"/>
          <w:szCs w:val="21"/>
          <w:lang w:eastAsia="zh-CN"/>
        </w:rPr>
        <w:t>、</w:t>
      </w:r>
      <w:r>
        <w:rPr>
          <w:rFonts w:hint="eastAsia" w:ascii="宋体" w:hAnsi="宋体" w:eastAsia="宋体" w:cs="宋体"/>
          <w:b/>
          <w:bCs/>
          <w:sz w:val="21"/>
          <w:szCs w:val="21"/>
        </w:rPr>
        <w:t>⑥</w:t>
      </w:r>
      <w:r>
        <w:rPr>
          <w:rFonts w:hint="eastAsia" w:ascii="宋体" w:hAnsi="宋体" w:eastAsia="宋体" w:cs="宋体"/>
          <w:b/>
          <w:bCs/>
          <w:i w:val="0"/>
          <w:iCs w:val="0"/>
          <w:caps w:val="0"/>
          <w:color w:val="666666"/>
          <w:spacing w:val="0"/>
          <w:sz w:val="21"/>
          <w:szCs w:val="21"/>
        </w:rPr>
        <w:t>闽F</w:t>
      </w:r>
      <w:r>
        <w:rPr>
          <w:rFonts w:hint="eastAsia" w:ascii="宋体" w:hAnsi="宋体" w:eastAsia="宋体" w:cs="宋体"/>
          <w:b/>
          <w:bCs/>
          <w:i w:val="0"/>
          <w:iCs w:val="0"/>
          <w:caps w:val="0"/>
          <w:color w:val="666666"/>
          <w:spacing w:val="0"/>
          <w:sz w:val="21"/>
          <w:szCs w:val="21"/>
          <w:lang w:val="en-US" w:eastAsia="zh-CN"/>
        </w:rPr>
        <w:t>00888</w:t>
      </w:r>
      <w:r>
        <w:rPr>
          <w:rFonts w:hint="eastAsia" w:ascii="宋体" w:hAnsi="宋体" w:eastAsia="宋体" w:cs="宋体"/>
          <w:b/>
          <w:bCs/>
          <w:i w:val="0"/>
          <w:iCs w:val="0"/>
          <w:caps w:val="0"/>
          <w:color w:val="666666"/>
          <w:spacing w:val="0"/>
          <w:sz w:val="21"/>
          <w:szCs w:val="21"/>
        </w:rPr>
        <w:t>别克轿车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24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2、本次拍卖标的将于1</w:t>
      </w:r>
      <w:r>
        <w:rPr>
          <w:rFonts w:hint="eastAsia" w:ascii="宋体" w:hAnsi="宋体" w:eastAsia="宋体" w:cs="宋体"/>
          <w:b/>
          <w:bCs/>
          <w:i w:val="0"/>
          <w:iCs w:val="0"/>
          <w:caps w:val="0"/>
          <w:color w:val="3F3F3F"/>
          <w:spacing w:val="0"/>
          <w:sz w:val="21"/>
          <w:szCs w:val="21"/>
          <w:lang w:val="en-US" w:eastAsia="zh-CN"/>
        </w:rPr>
        <w:t>0</w:t>
      </w:r>
      <w:r>
        <w:rPr>
          <w:rFonts w:hint="eastAsia" w:ascii="宋体" w:hAnsi="宋体" w:eastAsia="宋体" w:cs="宋体"/>
          <w:b/>
          <w:bCs/>
          <w:i w:val="0"/>
          <w:iCs w:val="0"/>
          <w:caps w:val="0"/>
          <w:color w:val="3F3F3F"/>
          <w:spacing w:val="0"/>
          <w:sz w:val="21"/>
          <w:szCs w:val="21"/>
        </w:rPr>
        <w:t>月2</w:t>
      </w:r>
      <w:r>
        <w:rPr>
          <w:rFonts w:hint="eastAsia" w:ascii="宋体" w:hAnsi="宋体" w:eastAsia="宋体" w:cs="宋体"/>
          <w:b/>
          <w:bCs/>
          <w:i w:val="0"/>
          <w:iCs w:val="0"/>
          <w:caps w:val="0"/>
          <w:color w:val="3F3F3F"/>
          <w:spacing w:val="0"/>
          <w:sz w:val="21"/>
          <w:szCs w:val="21"/>
          <w:lang w:val="en-US" w:eastAsia="zh-CN"/>
        </w:rPr>
        <w:t>7</w:t>
      </w:r>
      <w:r>
        <w:rPr>
          <w:rFonts w:hint="eastAsia" w:ascii="宋体" w:hAnsi="宋体" w:eastAsia="宋体" w:cs="宋体"/>
          <w:b/>
          <w:bCs/>
          <w:i w:val="0"/>
          <w:iCs w:val="0"/>
          <w:caps w:val="0"/>
          <w:color w:val="3F3F3F"/>
          <w:spacing w:val="0"/>
          <w:sz w:val="21"/>
          <w:szCs w:val="21"/>
        </w:rPr>
        <w:t>-2</w:t>
      </w:r>
      <w:r>
        <w:rPr>
          <w:rFonts w:hint="eastAsia" w:ascii="宋体" w:hAnsi="宋体" w:eastAsia="宋体" w:cs="宋体"/>
          <w:b/>
          <w:bCs/>
          <w:i w:val="0"/>
          <w:iCs w:val="0"/>
          <w:caps w:val="0"/>
          <w:color w:val="3F3F3F"/>
          <w:spacing w:val="0"/>
          <w:sz w:val="21"/>
          <w:szCs w:val="21"/>
          <w:lang w:val="en-US" w:eastAsia="zh-CN"/>
        </w:rPr>
        <w:t>8</w:t>
      </w:r>
      <w:r>
        <w:rPr>
          <w:rFonts w:hint="eastAsia" w:ascii="宋体" w:hAnsi="宋体" w:eastAsia="宋体" w:cs="宋体"/>
          <w:b/>
          <w:bCs/>
          <w:i w:val="0"/>
          <w:iCs w:val="0"/>
          <w:caps w:val="0"/>
          <w:color w:val="3F3F3F"/>
          <w:spacing w:val="0"/>
          <w:sz w:val="21"/>
          <w:szCs w:val="21"/>
        </w:rPr>
        <w:t>日停于龙岩市新罗区南城登高东路2号（新罗区农行火车站支行后院停车坪），拍卖人提供的资料仅供参考，请竞买人自行仔细查验并确认标的的品质。委托人及拍卖公司对买受人已知和未知的瑕疵不承担担保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40"/>
        <w:jc w:val="left"/>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3、标的物以现状进行拍卖，委托方、拍卖公司只对标的的合法性承担责任，不对标的品质、质量、数量等其他性质承担责任。竞买人一经报名即视为完全了解并认可标的物存在的瑕疵，并承担其相应风险。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24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4、拍卖成交后，拍卖保证金自动转为过户履约保证金（以下简称“履约金”）。该履约金在买受人按规定办理完权证变更手续后，拍卖人在扣除5%的拍卖佣金后5个工作日内剩余保证金无息退回给买受人（买受人应凭机动车登记证、行驶证原件至委托方处确认后办理退款手续）。如买受人逾期不办理过户手续，该履约金不予退回并按违约处理，委托人收回车辆。乙方提车后，车辆发生的丢失、损毁、事故、违章等一切经济和法律责任与委托人及甲方无关，乙方承担全部责任。本次拍卖的所有车辆成交之日前如发生违章、罚款，均与买受人无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36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5、付款方式：乙方在拍卖成交后，保证金自动转为过户履约保证金，拍卖成交款应在5日内转入如下账户，户名：中国农业银行股份有限公司龙岩分行；</w:t>
      </w:r>
      <w:r>
        <w:rPr>
          <w:rFonts w:hint="eastAsia" w:ascii="宋体" w:hAnsi="宋体" w:eastAsia="宋体" w:cs="宋体"/>
          <w:b/>
          <w:bCs/>
          <w:i w:val="0"/>
          <w:iCs w:val="0"/>
          <w:caps w:val="0"/>
          <w:color w:val="FF0000"/>
          <w:spacing w:val="0"/>
          <w:sz w:val="21"/>
          <w:szCs w:val="21"/>
        </w:rPr>
        <w:t>开户行：中国农业银行龙岩分行；账号：13700601040001859</w:t>
      </w:r>
      <w:r>
        <w:rPr>
          <w:rFonts w:hint="eastAsia" w:ascii="宋体" w:hAnsi="宋体" w:eastAsia="宋体" w:cs="宋体"/>
          <w:b/>
          <w:bCs/>
          <w:i w:val="0"/>
          <w:iCs w:val="0"/>
          <w:caps w:val="0"/>
          <w:color w:val="FF0000"/>
          <w:spacing w:val="0"/>
          <w:sz w:val="21"/>
          <w:szCs w:val="21"/>
        </w:rPr>
        <w:t>（</w:t>
      </w:r>
      <w:r>
        <w:rPr>
          <w:rFonts w:hint="eastAsia" w:ascii="宋体" w:hAnsi="宋体" w:eastAsia="宋体" w:cs="宋体"/>
          <w:b/>
          <w:bCs/>
          <w:i w:val="0"/>
          <w:iCs w:val="0"/>
          <w:caps w:val="0"/>
          <w:color w:val="666666"/>
          <w:spacing w:val="0"/>
          <w:sz w:val="21"/>
          <w:szCs w:val="21"/>
        </w:rPr>
        <w:t>须备注竞买车牌号以便查收）。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36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6、</w:t>
      </w:r>
      <w:r>
        <w:rPr>
          <w:rFonts w:hint="eastAsia" w:ascii="宋体" w:hAnsi="宋体" w:eastAsia="宋体" w:cs="宋体"/>
          <w:b/>
          <w:bCs/>
          <w:i w:val="0"/>
          <w:iCs w:val="0"/>
          <w:caps w:val="0"/>
          <w:color w:val="666666"/>
          <w:spacing w:val="0"/>
          <w:sz w:val="21"/>
          <w:szCs w:val="21"/>
        </w:rPr>
        <w:t>税费承担及其他费用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本次拍卖车辆拍卖成交后车、证分离，买受人须自行办理完过户手续后方可提车，车辆办理产权及过户手续需要的所有税收及费用（包括不限于增值税、交易费、保险、过户费、补办材料、过户代理等，特殊约定除外）均由买受人承担；如所拍车辆须补年检的，未年检车辆的检测费由买受人承担。车辆年检应补缴的保险以及车船税则由买受人承担。若车辆在年检时出现需要维修的情况，维修费用由买受人支付，待年检合格后，再行办理车辆过户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7、</w:t>
      </w:r>
      <w:r>
        <w:rPr>
          <w:rFonts w:hint="eastAsia" w:ascii="宋体" w:hAnsi="宋体" w:eastAsia="宋体" w:cs="宋体"/>
          <w:b/>
          <w:bCs/>
          <w:i w:val="0"/>
          <w:iCs w:val="0"/>
          <w:caps w:val="0"/>
          <w:color w:val="666666"/>
          <w:spacing w:val="0"/>
          <w:sz w:val="21"/>
          <w:szCs w:val="21"/>
        </w:rPr>
        <w:t>标的移交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①、乙方在规定时间内付清全款后，应在取得相关的办理过户手续后5日内办理完车辆过户手续，逾期则视为违约，履约金不予退还。过户手续办结后由委托方将车辆移交给乙方。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②、车辆的权证仅限于在本辖区内变更，如乙方要变更到异地的，由乙方自行办理，如果异地车辆管理部门不能接收该车辆入户的，甲方及委托人不承担由此产生的任何责任。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③、拍卖标的如在交割时遇特殊情况而拍卖公司无力协调的或由于不可抗力的原因而影响正常移交的，拍卖公司及委托方不承担由此造成的一切损失。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8、买受人佣金按照以下标准收取：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 拍卖成交后我司按成交额5%收取拍卖佣金，（但不包括阿里巴巴旗下资产处置平台向买受人收取的软件服务费）该笔佣金我司有权从竞买保证金中扣划。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24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9、买受人须主动履行付款义务，标的物委托人和拍卖公司不负有向买受人催款的义务。买受人如不按期付清拍卖成交价款、拍卖佣金等相关费用的，按照《拍卖法》第39条的规定要承担违约责任，保证金不予退还。征得委托人的同意，将拍卖标的再行拍卖。拍卖标的再行拍卖的，原买受人应当支付第一次拍卖中本人及委托人应当支付的佣金。再次拍卖所需的广告费用以及其他费用全部由违约方承担，再次拍卖的价款低于原拍卖价款的，原买受人应补足差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10、拍卖标的以实地看样为准，请竞买人自行核实标的，详细阅读竞买须知等材料所披露的内容，认真查看标的物，充分了解标的物现状和瑕疵及相关法律法规、政策规定。竞买人放弃核实的权利产生的后果由其自行承担，竞买人对自己竞买拍卖标的的行为承担法律责任，竞买人一经报名办理竞买登记手续并应价，视为已确认标的物的现状并认可该标的的已知及未知的瑕疵，并以其独立判断决定自愿以现状竞买本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五、拍卖方式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0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通过阿里资产处置平台（网址：http://zc-paimai.taobao.com）进行本次拍卖，并按照阿里拍卖的网络拍卖流程、竞买须知等，采用网络竞价方式进行。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六、拍卖流程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09"/>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登录阿里拍卖平台，阅读拍卖公告和竞买须知→联系拍卖公司咨询、展示看样→在竞拍界面完成报名及交保证金→参与竞拍→成交后缴纳拍卖全款及佣金→联系拍卖公司签署《拍卖成交确认书》→预约办理现场提货→自行提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七、标的物的展示和竞买手续的办理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39" w:right="0" w:firstLine="17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1、现场展示时间1</w:t>
      </w:r>
      <w:r>
        <w:rPr>
          <w:rFonts w:hint="eastAsia" w:ascii="宋体" w:hAnsi="宋体" w:eastAsia="宋体" w:cs="宋体"/>
          <w:b/>
          <w:bCs/>
          <w:i w:val="0"/>
          <w:iCs w:val="0"/>
          <w:caps w:val="0"/>
          <w:color w:val="3F3F3F"/>
          <w:spacing w:val="0"/>
          <w:sz w:val="21"/>
          <w:szCs w:val="21"/>
          <w:lang w:val="en-US" w:eastAsia="zh-CN"/>
        </w:rPr>
        <w:t>0</w:t>
      </w:r>
      <w:r>
        <w:rPr>
          <w:rFonts w:hint="eastAsia" w:ascii="宋体" w:hAnsi="宋体" w:eastAsia="宋体" w:cs="宋体"/>
          <w:b/>
          <w:bCs/>
          <w:i w:val="0"/>
          <w:iCs w:val="0"/>
          <w:caps w:val="0"/>
          <w:color w:val="3F3F3F"/>
          <w:spacing w:val="0"/>
          <w:sz w:val="21"/>
          <w:szCs w:val="21"/>
        </w:rPr>
        <w:t>月2</w:t>
      </w:r>
      <w:r>
        <w:rPr>
          <w:rFonts w:hint="eastAsia" w:ascii="宋体" w:hAnsi="宋体" w:eastAsia="宋体" w:cs="宋体"/>
          <w:b/>
          <w:bCs/>
          <w:i w:val="0"/>
          <w:iCs w:val="0"/>
          <w:caps w:val="0"/>
          <w:color w:val="3F3F3F"/>
          <w:spacing w:val="0"/>
          <w:sz w:val="21"/>
          <w:szCs w:val="21"/>
          <w:lang w:val="en-US" w:eastAsia="zh-CN"/>
        </w:rPr>
        <w:t>7</w:t>
      </w:r>
      <w:r>
        <w:rPr>
          <w:rFonts w:hint="eastAsia" w:ascii="宋体" w:hAnsi="宋体" w:eastAsia="宋体" w:cs="宋体"/>
          <w:b/>
          <w:bCs/>
          <w:i w:val="0"/>
          <w:iCs w:val="0"/>
          <w:caps w:val="0"/>
          <w:color w:val="3F3F3F"/>
          <w:spacing w:val="0"/>
          <w:sz w:val="21"/>
          <w:szCs w:val="21"/>
        </w:rPr>
        <w:t>-2</w:t>
      </w:r>
      <w:r>
        <w:rPr>
          <w:rFonts w:hint="eastAsia" w:ascii="宋体" w:hAnsi="宋体" w:eastAsia="宋体" w:cs="宋体"/>
          <w:b/>
          <w:bCs/>
          <w:i w:val="0"/>
          <w:iCs w:val="0"/>
          <w:caps w:val="0"/>
          <w:color w:val="3F3F3F"/>
          <w:spacing w:val="0"/>
          <w:sz w:val="21"/>
          <w:szCs w:val="21"/>
          <w:lang w:val="en-US" w:eastAsia="zh-CN"/>
        </w:rPr>
        <w:t>8</w:t>
      </w:r>
      <w:r>
        <w:rPr>
          <w:rFonts w:hint="eastAsia" w:ascii="宋体" w:hAnsi="宋体" w:eastAsia="宋体" w:cs="宋体"/>
          <w:b/>
          <w:bCs/>
          <w:i w:val="0"/>
          <w:iCs w:val="0"/>
          <w:caps w:val="0"/>
          <w:color w:val="3F3F3F"/>
          <w:spacing w:val="0"/>
          <w:sz w:val="21"/>
          <w:szCs w:val="21"/>
        </w:rPr>
        <w:t>日、地点：龙岩市新罗区南城登高东路2号（新罗区农行火车站支行后院停车坪），即日起预约看样，具体看样时间咨询联系电话：0592-505560713799736398。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2、阿里网上展示时间：202</w:t>
      </w:r>
      <w:r>
        <w:rPr>
          <w:rFonts w:hint="eastAsia" w:ascii="宋体" w:hAnsi="宋体" w:eastAsia="宋体" w:cs="宋体"/>
          <w:b/>
          <w:bCs/>
          <w:i w:val="0"/>
          <w:iCs w:val="0"/>
          <w:caps w:val="0"/>
          <w:color w:val="3F3F3F"/>
          <w:spacing w:val="0"/>
          <w:sz w:val="21"/>
          <w:szCs w:val="21"/>
          <w:lang w:val="en-US" w:eastAsia="zh-CN"/>
        </w:rPr>
        <w:t>1</w:t>
      </w:r>
      <w:r>
        <w:rPr>
          <w:rFonts w:hint="eastAsia" w:ascii="宋体" w:hAnsi="宋体" w:eastAsia="宋体" w:cs="宋体"/>
          <w:b/>
          <w:bCs/>
          <w:i w:val="0"/>
          <w:iCs w:val="0"/>
          <w:caps w:val="0"/>
          <w:color w:val="3F3F3F"/>
          <w:spacing w:val="0"/>
          <w:sz w:val="21"/>
          <w:szCs w:val="21"/>
        </w:rPr>
        <w:t>年1</w:t>
      </w:r>
      <w:r>
        <w:rPr>
          <w:rFonts w:hint="eastAsia" w:ascii="宋体" w:hAnsi="宋体" w:eastAsia="宋体" w:cs="宋体"/>
          <w:b/>
          <w:bCs/>
          <w:i w:val="0"/>
          <w:iCs w:val="0"/>
          <w:caps w:val="0"/>
          <w:color w:val="3F3F3F"/>
          <w:spacing w:val="0"/>
          <w:sz w:val="21"/>
          <w:szCs w:val="21"/>
          <w:lang w:val="en-US" w:eastAsia="zh-CN"/>
        </w:rPr>
        <w:t>0</w:t>
      </w:r>
      <w:r>
        <w:rPr>
          <w:rFonts w:hint="eastAsia" w:ascii="宋体" w:hAnsi="宋体" w:eastAsia="宋体" w:cs="宋体"/>
          <w:b/>
          <w:bCs/>
          <w:i w:val="0"/>
          <w:iCs w:val="0"/>
          <w:caps w:val="0"/>
          <w:color w:val="3F3F3F"/>
          <w:spacing w:val="0"/>
          <w:sz w:val="21"/>
          <w:szCs w:val="21"/>
        </w:rPr>
        <w:t>月</w:t>
      </w:r>
      <w:r>
        <w:rPr>
          <w:rFonts w:hint="eastAsia" w:ascii="宋体" w:hAnsi="宋体" w:eastAsia="宋体" w:cs="宋体"/>
          <w:b/>
          <w:bCs/>
          <w:i w:val="0"/>
          <w:iCs w:val="0"/>
          <w:caps w:val="0"/>
          <w:color w:val="3F3F3F"/>
          <w:spacing w:val="0"/>
          <w:sz w:val="21"/>
          <w:szCs w:val="21"/>
          <w:lang w:val="en-US" w:eastAsia="zh-CN"/>
        </w:rPr>
        <w:t>2</w:t>
      </w:r>
      <w:r>
        <w:rPr>
          <w:rFonts w:hint="eastAsia" w:ascii="宋体" w:hAnsi="宋体" w:eastAsia="宋体" w:cs="宋体"/>
          <w:b/>
          <w:bCs/>
          <w:i w:val="0"/>
          <w:iCs w:val="0"/>
          <w:caps w:val="0"/>
          <w:color w:val="3F3F3F"/>
          <w:spacing w:val="0"/>
          <w:sz w:val="21"/>
          <w:szCs w:val="21"/>
        </w:rPr>
        <w:t>2日（发拍之日起）至拍卖结束时止。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3、竞买保证金办理手续：竞买人应于拍卖会前在淘宝网和支付宝上进行实名登记注册，注册成功后请按淘宝网和支付宝的提示进行操作。凡参加竞拍的竞买人须在本人的支付宝账户里保证有足够的竞拍保证金。竞买人在对拍卖标的物第一次确认出价竞拍前，按淘宝系统提示报名缴纳保证金。拍卖成交后，竞拍成功者的竞拍保证金将作为定金自动转入指定账户支付宝内，其他竞买人的保证金在拍卖后即时解冻原路退回。保证金冻结期间不计利息。</w:t>
      </w:r>
      <w:r>
        <w:rPr>
          <w:rFonts w:hint="eastAsia" w:ascii="宋体" w:hAnsi="宋体" w:eastAsia="宋体" w:cs="宋体"/>
          <w:b/>
          <w:bCs/>
          <w:i w:val="0"/>
          <w:iCs w:val="0"/>
          <w:caps w:val="0"/>
          <w:color w:val="FF0000"/>
          <w:spacing w:val="0"/>
          <w:sz w:val="21"/>
          <w:szCs w:val="21"/>
        </w:rPr>
        <w:t>如遇保证金交付问题请咨询淘宝网，淘宝客服热线：400-822-2870，09:00-21:00人工在线。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八、出价竞拍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0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本次拍卖活动设置延时出价功能，在拍卖活动结束前，每最后5分钟内如果有竞买人出价，就自动延迟至5分钟。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0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在竞价过程中，请竞买人按规定的加价幅度出价，若自行出价，请仔细核对好出价金额，若出现出价金额错误的情况，由买受人自行承担后果。拍卖过程中，请竞买人注意拍卖的时间限制，在系统规定时间内出价，系统规定时间结束后即视为该项标的拍卖结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0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请竞买人务必妥善保管好在淘宝网和支付宝上注册的用户名及密码，竞买人应对自身账号的应价行为负责。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40" w:right="0" w:hanging="24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九、买受人应当在拍卖成交后5日内将拍卖款直接汇入委托方指定账户：可通过银行柜台转账、手机银行转账等渠道直接缴入拍卖公司指定账户</w:t>
      </w:r>
      <w:r>
        <w:rPr>
          <w:rFonts w:hint="eastAsia" w:ascii="宋体" w:hAnsi="宋体" w:eastAsia="宋体" w:cs="宋体"/>
          <w:b/>
          <w:bCs/>
          <w:i w:val="0"/>
          <w:iCs w:val="0"/>
          <w:caps w:val="0"/>
          <w:color w:val="FF0000"/>
          <w:spacing w:val="0"/>
          <w:sz w:val="21"/>
          <w:szCs w:val="21"/>
        </w:rPr>
        <w:t>(</w:t>
      </w:r>
      <w:r>
        <w:rPr>
          <w:rFonts w:hint="eastAsia" w:ascii="宋体" w:hAnsi="宋体" w:eastAsia="宋体" w:cs="宋体"/>
          <w:b/>
          <w:bCs/>
          <w:i w:val="0"/>
          <w:iCs w:val="0"/>
          <w:caps w:val="0"/>
          <w:color w:val="666666"/>
          <w:spacing w:val="0"/>
          <w:sz w:val="21"/>
          <w:szCs w:val="21"/>
        </w:rPr>
        <w:t>户名：中国农业银行股份有限公司龙岩分行；</w:t>
      </w:r>
      <w:r>
        <w:rPr>
          <w:rFonts w:hint="eastAsia" w:ascii="宋体" w:hAnsi="宋体" w:eastAsia="宋体" w:cs="宋体"/>
          <w:b/>
          <w:bCs/>
          <w:i w:val="0"/>
          <w:iCs w:val="0"/>
          <w:caps w:val="0"/>
          <w:color w:val="FF0000"/>
          <w:spacing w:val="0"/>
          <w:sz w:val="21"/>
          <w:szCs w:val="21"/>
        </w:rPr>
        <w:t>开户行：中国农业银行龙岩分行；账号：13700601040001859)</w:t>
      </w:r>
      <w:r>
        <w:rPr>
          <w:rFonts w:hint="eastAsia" w:ascii="宋体" w:hAnsi="宋体" w:eastAsia="宋体" w:cs="宋体"/>
          <w:b/>
          <w:bCs/>
          <w:i w:val="0"/>
          <w:iCs w:val="0"/>
          <w:caps w:val="0"/>
          <w:color w:val="3F3F3F"/>
          <w:spacing w:val="0"/>
          <w:sz w:val="21"/>
          <w:szCs w:val="21"/>
        </w:rPr>
        <w:t>，并在转账过程中，将自己名字和车牌号填写在备注栏，以便核对缴款信息。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十、拍卖成交后，拍卖公司只向买受人开具拍卖佣金发票。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十一、买受人逾期未支付拍卖全款和拍卖佣金或拒绝签署《拍卖成交确认书》等相关成交文件的，将视为违约，拍卖标的将收回，竞买保证金不予退还。重新拍卖时，原买受人不得参加竞买。再行拍卖的有关事宜按《中华人民共和国拍卖法》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十二、竞买人交纳竞买保证金参与竞买，即视为对本竞买须知的认可并遵循本规定，不再提出异议，竞买人须依此对自己在拍卖过程中的行为负责。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十三、根据法律规定，标的委托人有权在拍卖开始前、拍卖过程中，中止拍卖或撤回拍卖。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本规则其他未尽事宜，请向拍卖公司咨询，本公司保留最终解释权。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24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3F3F3F"/>
          <w:spacing w:val="0"/>
          <w:sz w:val="21"/>
          <w:szCs w:val="21"/>
        </w:rPr>
        <w:t>拍卖公司：厦门特拍拍卖有限公司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240"/>
        <w:rPr>
          <w:rFonts w:hint="eastAsia" w:ascii="宋体" w:hAnsi="宋体" w:eastAsia="宋体" w:cs="宋体"/>
          <w:b/>
          <w:bCs/>
          <w:i w:val="0"/>
          <w:iCs w:val="0"/>
          <w:caps w:val="0"/>
          <w:color w:val="666666"/>
          <w:spacing w:val="0"/>
          <w:sz w:val="21"/>
          <w:szCs w:val="21"/>
          <w:lang w:val="en-US" w:eastAsia="zh-CN"/>
        </w:rPr>
      </w:pPr>
      <w:r>
        <w:rPr>
          <w:rFonts w:hint="eastAsia" w:ascii="宋体" w:hAnsi="宋体" w:eastAsia="宋体" w:cs="宋体"/>
          <w:b/>
          <w:bCs/>
          <w:i w:val="0"/>
          <w:iCs w:val="0"/>
          <w:caps w:val="0"/>
          <w:color w:val="3F3F3F"/>
          <w:spacing w:val="0"/>
          <w:sz w:val="21"/>
          <w:szCs w:val="21"/>
        </w:rPr>
        <w:t>   电话：0592-5055607、2277055、</w:t>
      </w:r>
      <w:r>
        <w:rPr>
          <w:rFonts w:hint="eastAsia" w:ascii="宋体" w:hAnsi="宋体" w:eastAsia="宋体" w:cs="宋体"/>
          <w:b/>
          <w:bCs/>
          <w:i w:val="0"/>
          <w:iCs w:val="0"/>
          <w:caps w:val="0"/>
          <w:color w:val="3F3F3F"/>
          <w:spacing w:val="0"/>
          <w:sz w:val="21"/>
          <w:szCs w:val="21"/>
          <w:lang w:val="en-US" w:eastAsia="zh-CN"/>
        </w:rPr>
        <w:t>18030104032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b/>
          <w:bCs/>
          <w:i w:val="0"/>
          <w:iCs w:val="0"/>
          <w:caps w:val="0"/>
          <w:color w:val="666666"/>
          <w:spacing w:val="0"/>
          <w:sz w:val="21"/>
          <w:szCs w:val="21"/>
        </w:rPr>
      </w:pPr>
      <w:r>
        <w:rPr>
          <w:rFonts w:hint="eastAsia" w:ascii="宋体" w:hAnsi="宋体" w:eastAsia="宋体" w:cs="宋体"/>
          <w:b/>
          <w:bCs/>
          <w:i w:val="0"/>
          <w:iCs w:val="0"/>
          <w:caps w:val="0"/>
          <w:color w:val="666666"/>
          <w:spacing w:val="0"/>
          <w:sz w:val="21"/>
          <w:szCs w:val="21"/>
        </w:rPr>
        <w:t> </w:t>
      </w:r>
    </w:p>
    <w:p>
      <w:pPr>
        <w:widowControl/>
        <w:spacing w:line="360" w:lineRule="auto"/>
        <w:ind w:left="279" w:leftChars="133" w:firstLine="211" w:firstLineChars="100"/>
        <w:rPr>
          <w:rFonts w:hint="eastAsia" w:ascii="宋体" w:hAnsi="宋体" w:eastAsia="宋体" w:cs="宋体"/>
          <w:b/>
          <w:bCs/>
          <w:color w:val="auto"/>
          <w:sz w:val="21"/>
          <w:szCs w:val="21"/>
          <w:lang w:val="en-US" w:eastAsia="zh-CN"/>
        </w:rPr>
      </w:pPr>
    </w:p>
    <w:p>
      <w:pPr>
        <w:widowControl/>
        <w:spacing w:line="360" w:lineRule="auto"/>
        <w:ind w:left="279" w:leftChars="133" w:firstLine="211" w:firstLineChars="100"/>
        <w:rPr>
          <w:rFonts w:hint="eastAsia" w:ascii="宋体" w:hAnsi="宋体" w:eastAsia="宋体" w:cs="宋体"/>
          <w:b/>
          <w:bCs/>
          <w:color w:val="auto"/>
          <w:sz w:val="21"/>
          <w:szCs w:val="21"/>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rPr>
          <w:rFonts w:hint="eastAsia" w:ascii="宋体" w:hAnsi="宋体" w:eastAsia="宋体" w:cs="宋体"/>
          <w:b w:val="0"/>
          <w:bCs w:val="0"/>
          <w:color w:val="auto"/>
          <w:sz w:val="28"/>
          <w:szCs w:val="28"/>
          <w:lang w:val="en-US" w:eastAsia="zh-CN"/>
        </w:rPr>
      </w:pPr>
      <w:bookmarkStart w:id="0" w:name="_GoBack"/>
      <w:bookmarkEnd w:id="0"/>
    </w:p>
    <w:p>
      <w:pPr>
        <w:pStyle w:val="2"/>
        <w:adjustRightInd w:val="0"/>
        <w:snapToGrid w:val="0"/>
        <w:ind w:firstLine="3765" w:firstLineChars="1250"/>
        <w:rPr>
          <w:rFonts w:hint="eastAsia" w:ascii="宋体" w:hAnsi="宋体"/>
          <w:b/>
          <w:sz w:val="30"/>
          <w:szCs w:val="30"/>
        </w:rPr>
      </w:pPr>
      <w:r>
        <w:rPr>
          <w:rFonts w:hint="eastAsia" w:ascii="宋体" w:hAnsi="宋体"/>
          <w:b/>
          <w:sz w:val="30"/>
          <w:szCs w:val="30"/>
        </w:rPr>
        <w:t>拍  品  目  录</w:t>
      </w:r>
    </w:p>
    <w:p>
      <w:pPr>
        <w:pStyle w:val="2"/>
        <w:adjustRightInd w:val="0"/>
        <w:snapToGrid w:val="0"/>
        <w:ind w:firstLine="1792" w:firstLineChars="850"/>
        <w:rPr>
          <w:rFonts w:hint="eastAsia" w:ascii="黑体" w:hAnsi="宋体" w:eastAsia="黑体" w:cs="Arial"/>
          <w:b/>
        </w:rPr>
      </w:pPr>
      <w:r>
        <w:rPr>
          <w:rFonts w:hint="eastAsia" w:ascii="黑体" w:hAnsi="黑体" w:eastAsia="黑体" w:cs="Arial"/>
          <w:b/>
        </w:rPr>
        <w:t>拍卖时间</w:t>
      </w:r>
      <w:r>
        <w:rPr>
          <w:rFonts w:hint="eastAsia" w:ascii="黑体" w:hAnsi="宋体" w:eastAsia="黑体" w:cs="Arial"/>
          <w:b/>
        </w:rPr>
        <w:t>2021年10月29日10：00-30日10:00</w:t>
      </w:r>
    </w:p>
    <w:tbl>
      <w:tblPr>
        <w:tblStyle w:val="6"/>
        <w:tblW w:w="846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38"/>
        <w:gridCol w:w="2737"/>
        <w:gridCol w:w="1079"/>
        <w:gridCol w:w="1040"/>
        <w:gridCol w:w="427"/>
        <w:gridCol w:w="274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438" w:type="dxa"/>
            <w:tcBorders>
              <w:top w:val="single" w:color="auto" w:sz="4" w:space="0"/>
              <w:left w:val="single" w:color="auto" w:sz="4" w:space="0"/>
              <w:bottom w:val="single" w:color="auto" w:sz="6" w:space="0"/>
              <w:right w:val="single" w:color="auto" w:sz="6" w:space="0"/>
            </w:tcBorders>
            <w:noWrap w:val="0"/>
            <w:vAlign w:val="center"/>
          </w:tcPr>
          <w:p>
            <w:pPr>
              <w:jc w:val="left"/>
              <w:rPr>
                <w:rFonts w:ascii="黑体" w:hAnsi="宋体" w:eastAsia="黑体"/>
              </w:rPr>
            </w:pPr>
            <w:r>
              <w:rPr>
                <w:rFonts w:hint="eastAsia" w:ascii="黑体" w:hAnsi="黑体" w:eastAsia="黑体"/>
              </w:rPr>
              <w:t>序号</w:t>
            </w:r>
          </w:p>
        </w:tc>
        <w:tc>
          <w:tcPr>
            <w:tcW w:w="2737" w:type="dxa"/>
            <w:tcBorders>
              <w:top w:val="single" w:color="auto" w:sz="4" w:space="0"/>
              <w:left w:val="single" w:color="auto" w:sz="6" w:space="0"/>
              <w:bottom w:val="single" w:color="auto" w:sz="6" w:space="0"/>
              <w:right w:val="single" w:color="auto" w:sz="4" w:space="0"/>
            </w:tcBorders>
            <w:noWrap w:val="0"/>
            <w:vAlign w:val="center"/>
          </w:tcPr>
          <w:p>
            <w:pPr>
              <w:ind w:firstLine="105" w:firstLineChars="50"/>
              <w:jc w:val="center"/>
              <w:rPr>
                <w:rFonts w:ascii="黑体" w:hAnsi="宋体" w:eastAsia="黑体"/>
              </w:rPr>
            </w:pPr>
            <w:r>
              <w:rPr>
                <w:rFonts w:hint="eastAsia" w:ascii="黑体" w:hAnsi="黑体" w:eastAsia="黑体"/>
              </w:rPr>
              <w:t>品名目录</w:t>
            </w:r>
          </w:p>
        </w:tc>
        <w:tc>
          <w:tcPr>
            <w:tcW w:w="1079" w:type="dxa"/>
            <w:tcBorders>
              <w:top w:val="single" w:color="auto" w:sz="4" w:space="0"/>
              <w:left w:val="nil"/>
              <w:bottom w:val="single" w:color="auto" w:sz="6" w:space="0"/>
              <w:right w:val="single" w:color="auto" w:sz="6" w:space="0"/>
            </w:tcBorders>
            <w:noWrap w:val="0"/>
            <w:vAlign w:val="center"/>
          </w:tcPr>
          <w:p>
            <w:pPr>
              <w:ind w:firstLine="105" w:firstLineChars="50"/>
              <w:jc w:val="center"/>
              <w:rPr>
                <w:rFonts w:ascii="黑体" w:hAnsi="宋体" w:eastAsia="黑体"/>
              </w:rPr>
            </w:pPr>
            <w:r>
              <w:rPr>
                <w:rFonts w:hint="eastAsia" w:ascii="黑体" w:hAnsi="黑体" w:eastAsia="黑体"/>
              </w:rPr>
              <w:t>起拍价</w:t>
            </w:r>
          </w:p>
          <w:p>
            <w:pPr>
              <w:jc w:val="center"/>
              <w:rPr>
                <w:rFonts w:ascii="黑体" w:hAnsi="宋体" w:eastAsia="黑体"/>
              </w:rPr>
            </w:pPr>
            <w:r>
              <w:rPr>
                <w:rFonts w:hint="eastAsia" w:ascii="黑体" w:hAnsi="黑体" w:eastAsia="黑体"/>
              </w:rPr>
              <w:t>（万元）</w:t>
            </w:r>
          </w:p>
        </w:tc>
        <w:tc>
          <w:tcPr>
            <w:tcW w:w="1040" w:type="dxa"/>
            <w:tcBorders>
              <w:top w:val="single" w:color="auto" w:sz="4" w:space="0"/>
              <w:left w:val="single" w:color="auto" w:sz="6" w:space="0"/>
              <w:bottom w:val="single" w:color="auto" w:sz="6" w:space="0"/>
              <w:right w:val="single" w:color="auto" w:sz="6" w:space="0"/>
            </w:tcBorders>
            <w:noWrap w:val="0"/>
            <w:vAlign w:val="center"/>
          </w:tcPr>
          <w:p>
            <w:pPr>
              <w:ind w:firstLine="105" w:firstLineChars="50"/>
              <w:jc w:val="left"/>
              <w:rPr>
                <w:rFonts w:ascii="黑体" w:hAnsi="宋体" w:eastAsia="黑体"/>
              </w:rPr>
            </w:pPr>
            <w:r>
              <w:rPr>
                <w:rFonts w:hint="eastAsia" w:ascii="黑体" w:hAnsi="黑体" w:eastAsia="黑体"/>
              </w:rPr>
              <w:t>保证金（万元）</w:t>
            </w:r>
          </w:p>
        </w:tc>
        <w:tc>
          <w:tcPr>
            <w:tcW w:w="427" w:type="dxa"/>
            <w:tcBorders>
              <w:top w:val="single" w:color="auto" w:sz="4" w:space="0"/>
              <w:left w:val="single" w:color="auto" w:sz="4" w:space="0"/>
              <w:bottom w:val="single" w:color="auto" w:sz="6" w:space="0"/>
              <w:right w:val="single" w:color="auto" w:sz="4" w:space="0"/>
            </w:tcBorders>
            <w:noWrap w:val="0"/>
            <w:vAlign w:val="center"/>
          </w:tcPr>
          <w:p>
            <w:pPr>
              <w:jc w:val="center"/>
              <w:rPr>
                <w:rFonts w:ascii="黑体" w:hAnsi="宋体" w:eastAsia="黑体"/>
              </w:rPr>
            </w:pPr>
            <w:r>
              <w:rPr>
                <w:rFonts w:hint="eastAsia" w:ascii="黑体" w:hAnsi="黑体" w:eastAsia="黑体"/>
              </w:rPr>
              <w:t>佣金</w:t>
            </w:r>
          </w:p>
          <w:p>
            <w:pPr>
              <w:jc w:val="center"/>
              <w:rPr>
                <w:rFonts w:ascii="黑体" w:hAnsi="宋体" w:eastAsia="黑体"/>
              </w:rPr>
            </w:pPr>
          </w:p>
        </w:tc>
        <w:tc>
          <w:tcPr>
            <w:tcW w:w="2742" w:type="dxa"/>
            <w:tcBorders>
              <w:top w:val="single" w:color="auto" w:sz="4" w:space="0"/>
              <w:left w:val="nil"/>
              <w:bottom w:val="single" w:color="auto" w:sz="6" w:space="0"/>
              <w:right w:val="single" w:color="auto" w:sz="4" w:space="0"/>
            </w:tcBorders>
            <w:noWrap w:val="0"/>
            <w:vAlign w:val="center"/>
          </w:tcPr>
          <w:p>
            <w:pPr>
              <w:jc w:val="center"/>
              <w:rPr>
                <w:rFonts w:ascii="黑体" w:hAnsi="宋体" w:eastAsia="黑体"/>
              </w:rPr>
            </w:pPr>
            <w:r>
              <w:rPr>
                <w:rFonts w:hint="eastAsia" w:ascii="黑体" w:hAnsi="黑体" w:eastAsia="黑体"/>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3" w:hRule="atLeast"/>
          <w:jc w:val="center"/>
        </w:trPr>
        <w:tc>
          <w:tcPr>
            <w:tcW w:w="438" w:type="dxa"/>
            <w:tcBorders>
              <w:top w:val="single" w:color="auto" w:sz="6" w:space="0"/>
              <w:left w:val="single" w:color="auto" w:sz="4" w:space="0"/>
              <w:bottom w:val="single" w:color="auto" w:sz="6" w:space="0"/>
              <w:right w:val="single" w:color="auto" w:sz="6" w:space="0"/>
            </w:tcBorders>
            <w:noWrap w:val="0"/>
            <w:vAlign w:val="center"/>
          </w:tcPr>
          <w:p>
            <w:pPr>
              <w:spacing w:line="240" w:lineRule="atLeast"/>
              <w:rPr>
                <w:rFonts w:ascii="宋体" w:hAnsi="宋体"/>
              </w:rPr>
            </w:pPr>
            <w:r>
              <w:rPr>
                <w:rFonts w:hint="eastAsia" w:ascii="宋体" w:hAnsi="宋体"/>
              </w:rPr>
              <w:t>01</w:t>
            </w:r>
          </w:p>
        </w:tc>
        <w:tc>
          <w:tcPr>
            <w:tcW w:w="2737" w:type="dxa"/>
            <w:tcBorders>
              <w:top w:val="single" w:color="auto" w:sz="6" w:space="0"/>
              <w:left w:val="single" w:color="auto" w:sz="6" w:space="0"/>
              <w:bottom w:val="single" w:color="auto" w:sz="6" w:space="0"/>
              <w:right w:val="single" w:color="auto" w:sz="4" w:space="0"/>
            </w:tcBorders>
            <w:noWrap w:val="0"/>
            <w:vAlign w:val="center"/>
          </w:tcPr>
          <w:p>
            <w:pPr>
              <w:spacing w:line="240" w:lineRule="atLeast"/>
              <w:rPr>
                <w:rFonts w:ascii="宋体" w:hAnsi="宋体"/>
              </w:rPr>
            </w:pPr>
            <w:r>
              <w:rPr>
                <w:rFonts w:hint="eastAsia" w:ascii="宋体" w:hAnsi="宋体"/>
              </w:rPr>
              <w:t>闽FB9212别克轿车</w:t>
            </w:r>
          </w:p>
        </w:tc>
        <w:tc>
          <w:tcPr>
            <w:tcW w:w="1079" w:type="dxa"/>
            <w:tcBorders>
              <w:top w:val="single" w:color="auto" w:sz="6" w:space="0"/>
              <w:left w:val="nil"/>
              <w:bottom w:val="single" w:color="auto" w:sz="6" w:space="0"/>
              <w:right w:val="single" w:color="auto" w:sz="6" w:space="0"/>
            </w:tcBorders>
            <w:noWrap w:val="0"/>
            <w:vAlign w:val="center"/>
          </w:tcPr>
          <w:p>
            <w:pPr>
              <w:spacing w:line="240" w:lineRule="atLeast"/>
              <w:jc w:val="center"/>
              <w:rPr>
                <w:rFonts w:ascii="宋体" w:hAnsi="宋体"/>
              </w:rPr>
            </w:pPr>
            <w:r>
              <w:rPr>
                <w:rFonts w:hint="eastAsia" w:ascii="宋体" w:hAnsi="宋体"/>
              </w:rPr>
              <w:t>1.73</w:t>
            </w:r>
          </w:p>
        </w:tc>
        <w:tc>
          <w:tcPr>
            <w:tcW w:w="1040"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ind w:firstLine="315" w:firstLineChars="150"/>
              <w:rPr>
                <w:rFonts w:hint="eastAsia" w:ascii="宋体" w:hAnsi="宋体" w:eastAsia="宋体"/>
                <w:lang w:val="en-US" w:eastAsia="zh-CN"/>
              </w:rPr>
            </w:pPr>
            <w:r>
              <w:rPr>
                <w:rFonts w:hint="eastAsia" w:ascii="宋体" w:hAnsi="宋体"/>
                <w:lang w:val="en-US" w:eastAsia="zh-CN"/>
              </w:rPr>
              <w:t>1</w:t>
            </w:r>
          </w:p>
        </w:tc>
        <w:tc>
          <w:tcPr>
            <w:tcW w:w="427"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rPr>
            </w:pPr>
            <w:r>
              <w:rPr>
                <w:rFonts w:hint="eastAsia" w:ascii="宋体" w:hAnsi="宋体"/>
              </w:rPr>
              <w:t>5%</w:t>
            </w:r>
          </w:p>
        </w:tc>
        <w:tc>
          <w:tcPr>
            <w:tcW w:w="2742" w:type="dxa"/>
            <w:tcBorders>
              <w:top w:val="single" w:color="auto" w:sz="6" w:space="0"/>
              <w:left w:val="nil"/>
              <w:bottom w:val="single" w:color="auto" w:sz="6" w:space="0"/>
              <w:right w:val="single" w:color="auto" w:sz="4" w:space="0"/>
            </w:tcBorders>
            <w:noWrap w:val="0"/>
            <w:vAlign w:val="center"/>
          </w:tcPr>
          <w:p>
            <w:pPr>
              <w:spacing w:line="240" w:lineRule="atLeast"/>
              <w:rPr>
                <w:rFonts w:ascii="宋体" w:hAnsi="宋体"/>
                <w:sz w:val="18"/>
                <w:szCs w:val="18"/>
              </w:rPr>
            </w:pPr>
            <w:r>
              <w:rPr>
                <w:rStyle w:val="11"/>
                <w:rFonts w:hint="eastAsia" w:ascii="宋体" w:hAnsi="宋体"/>
                <w:b w:val="0"/>
                <w:sz w:val="18"/>
                <w:szCs w:val="18"/>
              </w:rPr>
              <w:t>按现状拍卖，品质数量以现场看样为准。登记日期</w:t>
            </w:r>
            <w:r>
              <w:rPr>
                <w:rStyle w:val="11"/>
                <w:rFonts w:hint="eastAsia"/>
                <w:b w:val="0"/>
                <w:sz w:val="18"/>
                <w:szCs w:val="18"/>
              </w:rPr>
              <w:t>2008</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月，保险至</w:t>
            </w:r>
            <w:r>
              <w:rPr>
                <w:rStyle w:val="11"/>
                <w:rFonts w:hint="eastAsia"/>
                <w:b w:val="0"/>
                <w:sz w:val="18"/>
                <w:szCs w:val="18"/>
              </w:rPr>
              <w:t>2021</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3" w:hRule="atLeast"/>
          <w:jc w:val="center"/>
        </w:trPr>
        <w:tc>
          <w:tcPr>
            <w:tcW w:w="438" w:type="dxa"/>
            <w:tcBorders>
              <w:top w:val="single" w:color="auto" w:sz="6" w:space="0"/>
              <w:left w:val="single" w:color="auto" w:sz="4" w:space="0"/>
              <w:bottom w:val="single" w:color="auto" w:sz="6" w:space="0"/>
              <w:right w:val="single" w:color="auto" w:sz="6" w:space="0"/>
            </w:tcBorders>
            <w:noWrap w:val="0"/>
            <w:vAlign w:val="center"/>
          </w:tcPr>
          <w:p>
            <w:pPr>
              <w:spacing w:line="240" w:lineRule="atLeast"/>
              <w:rPr>
                <w:rFonts w:ascii="宋体" w:hAnsi="宋体"/>
              </w:rPr>
            </w:pPr>
            <w:r>
              <w:rPr>
                <w:rFonts w:hint="eastAsia" w:ascii="宋体" w:hAnsi="宋体"/>
              </w:rPr>
              <w:t>02</w:t>
            </w:r>
          </w:p>
        </w:tc>
        <w:tc>
          <w:tcPr>
            <w:tcW w:w="2737" w:type="dxa"/>
            <w:tcBorders>
              <w:top w:val="single" w:color="auto" w:sz="6" w:space="0"/>
              <w:left w:val="single" w:color="auto" w:sz="6" w:space="0"/>
              <w:bottom w:val="single" w:color="auto" w:sz="6" w:space="0"/>
              <w:right w:val="single" w:color="auto" w:sz="4" w:space="0"/>
            </w:tcBorders>
            <w:noWrap w:val="0"/>
            <w:vAlign w:val="center"/>
          </w:tcPr>
          <w:p>
            <w:pPr>
              <w:spacing w:line="240" w:lineRule="atLeast"/>
              <w:rPr>
                <w:rFonts w:ascii="宋体" w:hAnsi="宋体"/>
              </w:rPr>
            </w:pPr>
            <w:r>
              <w:rPr>
                <w:rFonts w:hint="eastAsia" w:ascii="宋体" w:hAnsi="宋体"/>
              </w:rPr>
              <w:t>闽F21086别克轿车</w:t>
            </w:r>
          </w:p>
        </w:tc>
        <w:tc>
          <w:tcPr>
            <w:tcW w:w="1079" w:type="dxa"/>
            <w:tcBorders>
              <w:top w:val="single" w:color="auto" w:sz="6" w:space="0"/>
              <w:left w:val="nil"/>
              <w:bottom w:val="single" w:color="auto" w:sz="6" w:space="0"/>
              <w:right w:val="single" w:color="auto" w:sz="6" w:space="0"/>
            </w:tcBorders>
            <w:noWrap w:val="0"/>
            <w:vAlign w:val="center"/>
          </w:tcPr>
          <w:p>
            <w:pPr>
              <w:spacing w:line="240" w:lineRule="atLeast"/>
              <w:jc w:val="center"/>
              <w:rPr>
                <w:rFonts w:ascii="宋体" w:hAnsi="宋体"/>
              </w:rPr>
            </w:pPr>
            <w:r>
              <w:rPr>
                <w:rFonts w:hint="eastAsia" w:ascii="宋体" w:hAnsi="宋体"/>
              </w:rPr>
              <w:t>1.73</w:t>
            </w:r>
          </w:p>
        </w:tc>
        <w:tc>
          <w:tcPr>
            <w:tcW w:w="1040"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ind w:firstLine="315" w:firstLineChars="150"/>
              <w:rPr>
                <w:rFonts w:hint="eastAsia" w:ascii="宋体" w:hAnsi="宋体" w:eastAsia="宋体"/>
                <w:lang w:val="en-US" w:eastAsia="zh-CN"/>
              </w:rPr>
            </w:pPr>
            <w:r>
              <w:rPr>
                <w:rFonts w:hint="eastAsia" w:ascii="宋体" w:hAnsi="宋体"/>
                <w:lang w:val="en-US" w:eastAsia="zh-CN"/>
              </w:rPr>
              <w:t>1</w:t>
            </w:r>
          </w:p>
        </w:tc>
        <w:tc>
          <w:tcPr>
            <w:tcW w:w="427"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rPr>
            </w:pPr>
            <w:r>
              <w:rPr>
                <w:rFonts w:hint="eastAsia" w:ascii="宋体" w:hAnsi="宋体"/>
              </w:rPr>
              <w:t>5%</w:t>
            </w:r>
          </w:p>
        </w:tc>
        <w:tc>
          <w:tcPr>
            <w:tcW w:w="2742" w:type="dxa"/>
            <w:tcBorders>
              <w:top w:val="single" w:color="auto" w:sz="6" w:space="0"/>
              <w:left w:val="nil"/>
              <w:bottom w:val="single" w:color="auto" w:sz="6" w:space="0"/>
              <w:right w:val="single" w:color="auto" w:sz="4" w:space="0"/>
            </w:tcBorders>
            <w:noWrap w:val="0"/>
            <w:vAlign w:val="center"/>
          </w:tcPr>
          <w:p>
            <w:pPr>
              <w:spacing w:line="240" w:lineRule="atLeast"/>
              <w:rPr>
                <w:rStyle w:val="11"/>
                <w:rFonts w:ascii="宋体" w:hAnsi="宋体"/>
                <w:b w:val="0"/>
                <w:sz w:val="18"/>
                <w:szCs w:val="18"/>
              </w:rPr>
            </w:pPr>
            <w:r>
              <w:rPr>
                <w:rStyle w:val="11"/>
                <w:rFonts w:hint="eastAsia" w:ascii="宋体" w:hAnsi="宋体"/>
                <w:b w:val="0"/>
                <w:sz w:val="18"/>
                <w:szCs w:val="18"/>
              </w:rPr>
              <w:t>按现状拍卖，品质数量以现场看样为准。登记日期</w:t>
            </w:r>
            <w:r>
              <w:rPr>
                <w:rStyle w:val="11"/>
                <w:rFonts w:hint="eastAsia"/>
                <w:b w:val="0"/>
                <w:sz w:val="18"/>
                <w:szCs w:val="18"/>
              </w:rPr>
              <w:t>2008</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月，保险至</w:t>
            </w:r>
            <w:r>
              <w:rPr>
                <w:rStyle w:val="11"/>
                <w:rFonts w:hint="eastAsia"/>
                <w:b w:val="0"/>
                <w:sz w:val="18"/>
                <w:szCs w:val="18"/>
              </w:rPr>
              <w:t>2021</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3" w:hRule="atLeast"/>
          <w:jc w:val="center"/>
        </w:trPr>
        <w:tc>
          <w:tcPr>
            <w:tcW w:w="438" w:type="dxa"/>
            <w:tcBorders>
              <w:top w:val="single" w:color="auto" w:sz="6" w:space="0"/>
              <w:left w:val="single" w:color="auto" w:sz="4" w:space="0"/>
              <w:bottom w:val="single" w:color="auto" w:sz="6" w:space="0"/>
              <w:right w:val="single" w:color="auto" w:sz="6" w:space="0"/>
            </w:tcBorders>
            <w:noWrap w:val="0"/>
            <w:vAlign w:val="center"/>
          </w:tcPr>
          <w:p>
            <w:pPr>
              <w:spacing w:line="240" w:lineRule="atLeast"/>
              <w:rPr>
                <w:rFonts w:ascii="宋体" w:hAnsi="宋体"/>
              </w:rPr>
            </w:pPr>
            <w:r>
              <w:rPr>
                <w:rFonts w:hint="eastAsia" w:ascii="宋体" w:hAnsi="宋体"/>
              </w:rPr>
              <w:t>03</w:t>
            </w:r>
          </w:p>
        </w:tc>
        <w:tc>
          <w:tcPr>
            <w:tcW w:w="2737" w:type="dxa"/>
            <w:tcBorders>
              <w:top w:val="single" w:color="auto" w:sz="6" w:space="0"/>
              <w:left w:val="single" w:color="auto" w:sz="6" w:space="0"/>
              <w:bottom w:val="single" w:color="auto" w:sz="6" w:space="0"/>
              <w:right w:val="single" w:color="auto" w:sz="4" w:space="0"/>
            </w:tcBorders>
            <w:noWrap w:val="0"/>
            <w:vAlign w:val="center"/>
          </w:tcPr>
          <w:p>
            <w:pPr>
              <w:spacing w:line="240" w:lineRule="atLeast"/>
              <w:rPr>
                <w:rFonts w:ascii="宋体" w:hAnsi="宋体"/>
              </w:rPr>
            </w:pPr>
            <w:r>
              <w:rPr>
                <w:rFonts w:hint="eastAsia" w:ascii="宋体" w:hAnsi="宋体"/>
              </w:rPr>
              <w:t>闽FX1513丰田轿车</w:t>
            </w:r>
          </w:p>
        </w:tc>
        <w:tc>
          <w:tcPr>
            <w:tcW w:w="1079" w:type="dxa"/>
            <w:tcBorders>
              <w:top w:val="single" w:color="auto" w:sz="6" w:space="0"/>
              <w:left w:val="nil"/>
              <w:bottom w:val="single" w:color="auto" w:sz="6" w:space="0"/>
              <w:right w:val="single" w:color="auto" w:sz="6" w:space="0"/>
            </w:tcBorders>
            <w:noWrap w:val="0"/>
            <w:vAlign w:val="center"/>
          </w:tcPr>
          <w:p>
            <w:pPr>
              <w:spacing w:line="240" w:lineRule="atLeast"/>
              <w:jc w:val="center"/>
              <w:rPr>
                <w:rFonts w:ascii="宋体" w:hAnsi="宋体"/>
              </w:rPr>
            </w:pPr>
            <w:r>
              <w:rPr>
                <w:rFonts w:hint="eastAsia" w:ascii="宋体" w:hAnsi="宋体"/>
              </w:rPr>
              <w:t>1.47</w:t>
            </w:r>
          </w:p>
        </w:tc>
        <w:tc>
          <w:tcPr>
            <w:tcW w:w="1040"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ind w:firstLine="315" w:firstLineChars="150"/>
              <w:rPr>
                <w:rFonts w:hint="eastAsia" w:ascii="宋体" w:hAnsi="宋体" w:eastAsia="宋体"/>
                <w:lang w:val="en-US" w:eastAsia="zh-CN"/>
              </w:rPr>
            </w:pPr>
            <w:r>
              <w:rPr>
                <w:rFonts w:hint="eastAsia" w:ascii="宋体" w:hAnsi="宋体"/>
                <w:lang w:val="en-US" w:eastAsia="zh-CN"/>
              </w:rPr>
              <w:t>1</w:t>
            </w:r>
          </w:p>
        </w:tc>
        <w:tc>
          <w:tcPr>
            <w:tcW w:w="427"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18"/>
                <w:szCs w:val="18"/>
              </w:rPr>
            </w:pPr>
            <w:r>
              <w:rPr>
                <w:rFonts w:hint="eastAsia" w:ascii="宋体" w:hAnsi="宋体"/>
              </w:rPr>
              <w:t>5%</w:t>
            </w:r>
          </w:p>
        </w:tc>
        <w:tc>
          <w:tcPr>
            <w:tcW w:w="2742" w:type="dxa"/>
            <w:tcBorders>
              <w:top w:val="single" w:color="auto" w:sz="6" w:space="0"/>
              <w:left w:val="nil"/>
              <w:bottom w:val="single" w:color="auto" w:sz="6" w:space="0"/>
              <w:right w:val="single" w:color="auto" w:sz="4" w:space="0"/>
            </w:tcBorders>
            <w:noWrap w:val="0"/>
            <w:vAlign w:val="top"/>
          </w:tcPr>
          <w:p>
            <w:r>
              <w:rPr>
                <w:rStyle w:val="11"/>
                <w:rFonts w:hint="eastAsia" w:ascii="宋体" w:hAnsi="宋体"/>
                <w:b w:val="0"/>
                <w:sz w:val="18"/>
                <w:szCs w:val="18"/>
              </w:rPr>
              <w:t>按现状拍卖，品质数量以现场看样为准。登记日期</w:t>
            </w:r>
            <w:r>
              <w:rPr>
                <w:rStyle w:val="11"/>
                <w:rFonts w:hint="eastAsia"/>
                <w:b w:val="0"/>
                <w:sz w:val="18"/>
                <w:szCs w:val="18"/>
              </w:rPr>
              <w:t>2010</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月，保险至</w:t>
            </w:r>
            <w:r>
              <w:rPr>
                <w:rStyle w:val="11"/>
                <w:rFonts w:hint="eastAsia"/>
                <w:b w:val="0"/>
                <w:sz w:val="18"/>
                <w:szCs w:val="18"/>
              </w:rPr>
              <w:t>2021</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3" w:hRule="atLeast"/>
          <w:jc w:val="center"/>
        </w:trPr>
        <w:tc>
          <w:tcPr>
            <w:tcW w:w="438" w:type="dxa"/>
            <w:tcBorders>
              <w:top w:val="single" w:color="auto" w:sz="6" w:space="0"/>
              <w:left w:val="single" w:color="auto" w:sz="4" w:space="0"/>
              <w:bottom w:val="single" w:color="auto" w:sz="6" w:space="0"/>
              <w:right w:val="single" w:color="auto" w:sz="6" w:space="0"/>
            </w:tcBorders>
            <w:noWrap w:val="0"/>
            <w:vAlign w:val="center"/>
          </w:tcPr>
          <w:p>
            <w:pPr>
              <w:spacing w:line="240" w:lineRule="atLeast"/>
              <w:rPr>
                <w:rFonts w:ascii="宋体" w:hAnsi="宋体"/>
              </w:rPr>
            </w:pPr>
            <w:r>
              <w:rPr>
                <w:rFonts w:hint="eastAsia" w:ascii="宋体" w:hAnsi="宋体"/>
              </w:rPr>
              <w:t>04</w:t>
            </w:r>
          </w:p>
        </w:tc>
        <w:tc>
          <w:tcPr>
            <w:tcW w:w="2737" w:type="dxa"/>
            <w:tcBorders>
              <w:top w:val="single" w:color="auto" w:sz="6" w:space="0"/>
              <w:left w:val="single" w:color="auto" w:sz="6" w:space="0"/>
              <w:bottom w:val="single" w:color="auto" w:sz="6" w:space="0"/>
              <w:right w:val="single" w:color="auto" w:sz="4" w:space="0"/>
            </w:tcBorders>
            <w:noWrap w:val="0"/>
            <w:vAlign w:val="center"/>
          </w:tcPr>
          <w:p>
            <w:pPr>
              <w:spacing w:line="240" w:lineRule="atLeast"/>
              <w:rPr>
                <w:rFonts w:ascii="宋体" w:hAnsi="宋体"/>
              </w:rPr>
            </w:pPr>
            <w:r>
              <w:rPr>
                <w:rFonts w:hint="eastAsia" w:ascii="宋体" w:hAnsi="宋体"/>
              </w:rPr>
              <w:t>闽F60056丰田轿车</w:t>
            </w:r>
          </w:p>
        </w:tc>
        <w:tc>
          <w:tcPr>
            <w:tcW w:w="1079" w:type="dxa"/>
            <w:tcBorders>
              <w:top w:val="single" w:color="auto" w:sz="6" w:space="0"/>
              <w:left w:val="nil"/>
              <w:bottom w:val="single" w:color="auto" w:sz="6" w:space="0"/>
              <w:right w:val="single" w:color="auto" w:sz="6" w:space="0"/>
            </w:tcBorders>
            <w:noWrap w:val="0"/>
            <w:vAlign w:val="center"/>
          </w:tcPr>
          <w:p>
            <w:pPr>
              <w:spacing w:line="240" w:lineRule="atLeast"/>
              <w:jc w:val="center"/>
              <w:rPr>
                <w:rFonts w:ascii="宋体" w:hAnsi="宋体"/>
              </w:rPr>
            </w:pPr>
            <w:r>
              <w:rPr>
                <w:rFonts w:hint="eastAsia" w:ascii="宋体" w:hAnsi="宋体"/>
              </w:rPr>
              <w:t>1.49</w:t>
            </w:r>
          </w:p>
        </w:tc>
        <w:tc>
          <w:tcPr>
            <w:tcW w:w="1040"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ind w:firstLine="315" w:firstLineChars="150"/>
              <w:rPr>
                <w:rFonts w:hint="eastAsia" w:ascii="宋体" w:hAnsi="宋体" w:eastAsia="宋体"/>
                <w:lang w:val="en-US" w:eastAsia="zh-CN"/>
              </w:rPr>
            </w:pPr>
            <w:r>
              <w:rPr>
                <w:rFonts w:hint="eastAsia" w:ascii="宋体" w:hAnsi="宋体"/>
                <w:lang w:val="en-US" w:eastAsia="zh-CN"/>
              </w:rPr>
              <w:t>1</w:t>
            </w:r>
          </w:p>
        </w:tc>
        <w:tc>
          <w:tcPr>
            <w:tcW w:w="427"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rPr>
            </w:pPr>
            <w:r>
              <w:rPr>
                <w:rFonts w:hint="eastAsia" w:ascii="宋体" w:hAnsi="宋体"/>
              </w:rPr>
              <w:t>5%</w:t>
            </w:r>
          </w:p>
        </w:tc>
        <w:tc>
          <w:tcPr>
            <w:tcW w:w="2742" w:type="dxa"/>
            <w:tcBorders>
              <w:top w:val="single" w:color="auto" w:sz="6" w:space="0"/>
              <w:left w:val="nil"/>
              <w:bottom w:val="single" w:color="auto" w:sz="6" w:space="0"/>
              <w:right w:val="single" w:color="auto" w:sz="4" w:space="0"/>
            </w:tcBorders>
            <w:noWrap w:val="0"/>
            <w:vAlign w:val="top"/>
          </w:tcPr>
          <w:p>
            <w:r>
              <w:rPr>
                <w:rStyle w:val="11"/>
                <w:rFonts w:hint="eastAsia" w:ascii="宋体" w:hAnsi="宋体"/>
                <w:b w:val="0"/>
                <w:sz w:val="18"/>
                <w:szCs w:val="18"/>
              </w:rPr>
              <w:t>按现状拍卖，品质数量以现场看样为准。登记日期</w:t>
            </w:r>
            <w:r>
              <w:rPr>
                <w:rStyle w:val="11"/>
                <w:rFonts w:hint="eastAsia"/>
                <w:b w:val="0"/>
                <w:sz w:val="18"/>
                <w:szCs w:val="18"/>
              </w:rPr>
              <w:t>2011</w:t>
            </w:r>
            <w:r>
              <w:rPr>
                <w:rStyle w:val="11"/>
                <w:rFonts w:hint="eastAsia" w:ascii="宋体" w:hAnsi="宋体"/>
                <w:b w:val="0"/>
                <w:sz w:val="18"/>
                <w:szCs w:val="18"/>
              </w:rPr>
              <w:t>年</w:t>
            </w:r>
            <w:r>
              <w:rPr>
                <w:rStyle w:val="11"/>
                <w:rFonts w:hint="eastAsia"/>
                <w:b w:val="0"/>
                <w:sz w:val="18"/>
                <w:szCs w:val="18"/>
              </w:rPr>
              <w:t>1</w:t>
            </w:r>
            <w:r>
              <w:rPr>
                <w:rStyle w:val="11"/>
                <w:rFonts w:hint="eastAsia" w:ascii="宋体" w:hAnsi="宋体"/>
                <w:b w:val="0"/>
                <w:sz w:val="18"/>
                <w:szCs w:val="18"/>
              </w:rPr>
              <w:t>月，保险至</w:t>
            </w:r>
            <w:r>
              <w:rPr>
                <w:rStyle w:val="11"/>
                <w:rFonts w:hint="eastAsia"/>
                <w:b w:val="0"/>
                <w:sz w:val="18"/>
                <w:szCs w:val="18"/>
              </w:rPr>
              <w:t>202</w:t>
            </w:r>
            <w:r>
              <w:rPr>
                <w:rStyle w:val="11"/>
                <w:rFonts w:hint="eastAsia"/>
                <w:b w:val="0"/>
                <w:sz w:val="18"/>
                <w:szCs w:val="18"/>
                <w:lang w:val="en-US" w:eastAsia="zh-CN"/>
              </w:rPr>
              <w:t>2</w:t>
            </w:r>
            <w:r>
              <w:rPr>
                <w:rStyle w:val="11"/>
                <w:rFonts w:hint="eastAsia" w:ascii="宋体" w:hAnsi="宋体"/>
                <w:b w:val="0"/>
                <w:sz w:val="18"/>
                <w:szCs w:val="18"/>
              </w:rPr>
              <w:t>年</w:t>
            </w:r>
            <w:r>
              <w:rPr>
                <w:rStyle w:val="11"/>
                <w:rFonts w:hint="eastAsia"/>
                <w:b w:val="0"/>
                <w:sz w:val="18"/>
                <w:szCs w:val="18"/>
              </w:rPr>
              <w:t>1</w:t>
            </w:r>
            <w:r>
              <w:rPr>
                <w:rStyle w:val="11"/>
                <w:rFonts w:hint="eastAsia" w:ascii="宋体" w:hAnsi="宋体"/>
                <w:b w:val="0"/>
                <w:sz w:val="18"/>
                <w:szCs w:val="18"/>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3" w:hRule="atLeast"/>
          <w:jc w:val="center"/>
        </w:trPr>
        <w:tc>
          <w:tcPr>
            <w:tcW w:w="438" w:type="dxa"/>
            <w:tcBorders>
              <w:top w:val="single" w:color="auto" w:sz="6" w:space="0"/>
              <w:left w:val="single" w:color="auto" w:sz="4" w:space="0"/>
              <w:bottom w:val="single" w:color="auto" w:sz="6" w:space="0"/>
              <w:right w:val="single" w:color="auto" w:sz="6" w:space="0"/>
            </w:tcBorders>
            <w:noWrap w:val="0"/>
            <w:vAlign w:val="center"/>
          </w:tcPr>
          <w:p>
            <w:pPr>
              <w:spacing w:line="240" w:lineRule="atLeast"/>
              <w:rPr>
                <w:rFonts w:hint="eastAsia" w:ascii="宋体" w:hAnsi="宋体"/>
              </w:rPr>
            </w:pPr>
            <w:r>
              <w:rPr>
                <w:rFonts w:hint="eastAsia" w:ascii="宋体" w:hAnsi="宋体"/>
              </w:rPr>
              <w:t>05</w:t>
            </w:r>
          </w:p>
        </w:tc>
        <w:tc>
          <w:tcPr>
            <w:tcW w:w="2737" w:type="dxa"/>
            <w:tcBorders>
              <w:top w:val="single" w:color="auto" w:sz="6" w:space="0"/>
              <w:left w:val="single" w:color="auto" w:sz="6" w:space="0"/>
              <w:bottom w:val="single" w:color="auto" w:sz="6" w:space="0"/>
              <w:right w:val="single" w:color="auto" w:sz="4" w:space="0"/>
            </w:tcBorders>
            <w:noWrap w:val="0"/>
            <w:vAlign w:val="center"/>
          </w:tcPr>
          <w:p>
            <w:pPr>
              <w:spacing w:line="240" w:lineRule="atLeast"/>
              <w:rPr>
                <w:rFonts w:hint="eastAsia" w:ascii="宋体" w:hAnsi="宋体"/>
              </w:rPr>
            </w:pPr>
            <w:r>
              <w:rPr>
                <w:rFonts w:hint="eastAsia" w:ascii="宋体" w:hAnsi="宋体"/>
              </w:rPr>
              <w:t>闽FZ2381丰田轿车</w:t>
            </w:r>
          </w:p>
        </w:tc>
        <w:tc>
          <w:tcPr>
            <w:tcW w:w="1079" w:type="dxa"/>
            <w:tcBorders>
              <w:top w:val="single" w:color="auto" w:sz="6" w:space="0"/>
              <w:left w:val="nil"/>
              <w:bottom w:val="single" w:color="auto" w:sz="6" w:space="0"/>
              <w:right w:val="single" w:color="auto" w:sz="6" w:space="0"/>
            </w:tcBorders>
            <w:noWrap w:val="0"/>
            <w:vAlign w:val="center"/>
          </w:tcPr>
          <w:p>
            <w:pPr>
              <w:spacing w:line="240" w:lineRule="atLeast"/>
              <w:jc w:val="center"/>
              <w:rPr>
                <w:rFonts w:hint="eastAsia" w:ascii="宋体" w:hAnsi="宋体"/>
              </w:rPr>
            </w:pPr>
            <w:r>
              <w:rPr>
                <w:rFonts w:hint="eastAsia" w:ascii="宋体" w:hAnsi="宋体"/>
              </w:rPr>
              <w:t>1.48</w:t>
            </w:r>
          </w:p>
        </w:tc>
        <w:tc>
          <w:tcPr>
            <w:tcW w:w="1040"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ind w:firstLine="315" w:firstLineChars="150"/>
              <w:rPr>
                <w:rFonts w:hint="eastAsia" w:ascii="宋体" w:hAnsi="宋体" w:eastAsia="宋体"/>
                <w:lang w:val="en-US" w:eastAsia="zh-CN"/>
              </w:rPr>
            </w:pPr>
            <w:r>
              <w:rPr>
                <w:rFonts w:hint="eastAsia" w:ascii="宋体" w:hAnsi="宋体"/>
                <w:lang w:val="en-US" w:eastAsia="zh-CN"/>
              </w:rPr>
              <w:t>1</w:t>
            </w:r>
          </w:p>
        </w:tc>
        <w:tc>
          <w:tcPr>
            <w:tcW w:w="427" w:type="dxa"/>
            <w:tcBorders>
              <w:top w:val="single" w:color="auto" w:sz="6" w:space="0"/>
              <w:left w:val="single" w:color="auto" w:sz="4" w:space="0"/>
              <w:bottom w:val="single" w:color="auto" w:sz="6" w:space="0"/>
              <w:right w:val="single" w:color="auto" w:sz="4" w:space="0"/>
            </w:tcBorders>
            <w:noWrap w:val="0"/>
            <w:vAlign w:val="top"/>
          </w:tcPr>
          <w:p>
            <w:pPr>
              <w:rPr>
                <w:rFonts w:hint="eastAsia" w:ascii="宋体" w:hAnsi="宋体"/>
              </w:rPr>
            </w:pPr>
          </w:p>
          <w:p>
            <w:r>
              <w:rPr>
                <w:rFonts w:hint="eastAsia" w:ascii="宋体" w:hAnsi="宋体"/>
              </w:rPr>
              <w:t>5%</w:t>
            </w:r>
          </w:p>
        </w:tc>
        <w:tc>
          <w:tcPr>
            <w:tcW w:w="2742" w:type="dxa"/>
            <w:tcBorders>
              <w:top w:val="single" w:color="auto" w:sz="6" w:space="0"/>
              <w:left w:val="nil"/>
              <w:bottom w:val="single" w:color="auto" w:sz="6" w:space="0"/>
              <w:right w:val="single" w:color="auto" w:sz="4" w:space="0"/>
            </w:tcBorders>
            <w:noWrap w:val="0"/>
            <w:vAlign w:val="top"/>
          </w:tcPr>
          <w:p>
            <w:r>
              <w:rPr>
                <w:rStyle w:val="11"/>
                <w:rFonts w:hint="eastAsia" w:ascii="宋体" w:hAnsi="宋体"/>
                <w:b w:val="0"/>
                <w:sz w:val="18"/>
                <w:szCs w:val="18"/>
              </w:rPr>
              <w:t>按现状拍卖，品质数量以现场看样为准。登记日期</w:t>
            </w:r>
            <w:r>
              <w:rPr>
                <w:rStyle w:val="11"/>
                <w:rFonts w:hint="eastAsia"/>
                <w:b w:val="0"/>
                <w:sz w:val="18"/>
                <w:szCs w:val="18"/>
              </w:rPr>
              <w:t>2010</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月，保险至</w:t>
            </w:r>
            <w:r>
              <w:rPr>
                <w:rStyle w:val="11"/>
                <w:rFonts w:hint="eastAsia"/>
                <w:b w:val="0"/>
                <w:sz w:val="18"/>
                <w:szCs w:val="18"/>
              </w:rPr>
              <w:t>2021</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3" w:hRule="atLeast"/>
          <w:jc w:val="center"/>
        </w:trPr>
        <w:tc>
          <w:tcPr>
            <w:tcW w:w="438" w:type="dxa"/>
            <w:tcBorders>
              <w:top w:val="single" w:color="auto" w:sz="6" w:space="0"/>
              <w:left w:val="single" w:color="auto" w:sz="4" w:space="0"/>
              <w:bottom w:val="single" w:color="auto" w:sz="18" w:space="0"/>
              <w:right w:val="single" w:color="auto" w:sz="6" w:space="0"/>
            </w:tcBorders>
            <w:noWrap w:val="0"/>
            <w:vAlign w:val="center"/>
          </w:tcPr>
          <w:p>
            <w:pPr>
              <w:spacing w:line="240" w:lineRule="atLeast"/>
              <w:rPr>
                <w:rFonts w:hint="eastAsia" w:ascii="宋体" w:hAnsi="宋体"/>
              </w:rPr>
            </w:pPr>
            <w:r>
              <w:rPr>
                <w:rFonts w:hint="eastAsia" w:ascii="宋体" w:hAnsi="宋体"/>
              </w:rPr>
              <w:t>06</w:t>
            </w:r>
          </w:p>
        </w:tc>
        <w:tc>
          <w:tcPr>
            <w:tcW w:w="2737" w:type="dxa"/>
            <w:tcBorders>
              <w:top w:val="single" w:color="auto" w:sz="6" w:space="0"/>
              <w:left w:val="single" w:color="auto" w:sz="6" w:space="0"/>
              <w:bottom w:val="single" w:color="auto" w:sz="18" w:space="0"/>
              <w:right w:val="single" w:color="auto" w:sz="4" w:space="0"/>
            </w:tcBorders>
            <w:noWrap w:val="0"/>
            <w:vAlign w:val="center"/>
          </w:tcPr>
          <w:p>
            <w:pPr>
              <w:spacing w:line="240" w:lineRule="atLeast"/>
              <w:rPr>
                <w:rFonts w:hint="eastAsia" w:ascii="宋体" w:hAnsi="宋体"/>
              </w:rPr>
            </w:pPr>
            <w:r>
              <w:rPr>
                <w:rFonts w:hint="eastAsia" w:ascii="宋体" w:hAnsi="宋体"/>
              </w:rPr>
              <w:t>闽F00888别克轿车</w:t>
            </w:r>
          </w:p>
        </w:tc>
        <w:tc>
          <w:tcPr>
            <w:tcW w:w="1079" w:type="dxa"/>
            <w:tcBorders>
              <w:top w:val="single" w:color="auto" w:sz="6" w:space="0"/>
              <w:left w:val="nil"/>
              <w:bottom w:val="single" w:color="auto" w:sz="18" w:space="0"/>
              <w:right w:val="single" w:color="auto" w:sz="6" w:space="0"/>
            </w:tcBorders>
            <w:noWrap w:val="0"/>
            <w:vAlign w:val="center"/>
          </w:tcPr>
          <w:p>
            <w:pPr>
              <w:spacing w:line="240" w:lineRule="atLeast"/>
              <w:jc w:val="center"/>
              <w:rPr>
                <w:rFonts w:hint="eastAsia" w:ascii="宋体" w:hAnsi="宋体"/>
              </w:rPr>
            </w:pPr>
            <w:r>
              <w:rPr>
                <w:rFonts w:hint="eastAsia" w:ascii="宋体" w:hAnsi="宋体"/>
              </w:rPr>
              <w:t>2.12</w:t>
            </w:r>
          </w:p>
        </w:tc>
        <w:tc>
          <w:tcPr>
            <w:tcW w:w="1040" w:type="dxa"/>
            <w:tcBorders>
              <w:top w:val="single" w:color="auto" w:sz="6" w:space="0"/>
              <w:left w:val="single" w:color="auto" w:sz="6" w:space="0"/>
              <w:bottom w:val="single" w:color="auto" w:sz="18" w:space="0"/>
              <w:right w:val="single" w:color="auto" w:sz="6" w:space="0"/>
            </w:tcBorders>
            <w:noWrap w:val="0"/>
            <w:vAlign w:val="center"/>
          </w:tcPr>
          <w:p>
            <w:pPr>
              <w:spacing w:line="240" w:lineRule="atLeast"/>
              <w:ind w:firstLine="315" w:firstLineChars="150"/>
              <w:rPr>
                <w:rFonts w:hint="eastAsia" w:ascii="宋体" w:hAnsi="宋体" w:eastAsia="宋体"/>
                <w:lang w:val="en-US" w:eastAsia="zh-CN"/>
              </w:rPr>
            </w:pPr>
            <w:r>
              <w:rPr>
                <w:rFonts w:hint="eastAsia" w:ascii="宋体" w:hAnsi="宋体"/>
                <w:lang w:val="en-US" w:eastAsia="zh-CN"/>
              </w:rPr>
              <w:t>1</w:t>
            </w:r>
          </w:p>
        </w:tc>
        <w:tc>
          <w:tcPr>
            <w:tcW w:w="427" w:type="dxa"/>
            <w:tcBorders>
              <w:top w:val="single" w:color="auto" w:sz="6" w:space="0"/>
              <w:left w:val="single" w:color="auto" w:sz="4" w:space="0"/>
              <w:bottom w:val="single" w:color="auto" w:sz="18" w:space="0"/>
              <w:right w:val="single" w:color="auto" w:sz="4" w:space="0"/>
            </w:tcBorders>
            <w:noWrap w:val="0"/>
            <w:vAlign w:val="top"/>
          </w:tcPr>
          <w:p>
            <w:pPr>
              <w:rPr>
                <w:rFonts w:hint="eastAsia" w:ascii="宋体" w:hAnsi="宋体"/>
              </w:rPr>
            </w:pPr>
          </w:p>
          <w:p>
            <w:r>
              <w:rPr>
                <w:rFonts w:hint="eastAsia" w:ascii="宋体" w:hAnsi="宋体"/>
              </w:rPr>
              <w:t>5%</w:t>
            </w:r>
          </w:p>
        </w:tc>
        <w:tc>
          <w:tcPr>
            <w:tcW w:w="2742" w:type="dxa"/>
            <w:tcBorders>
              <w:top w:val="single" w:color="auto" w:sz="6" w:space="0"/>
              <w:left w:val="nil"/>
              <w:bottom w:val="single" w:color="auto" w:sz="18" w:space="0"/>
              <w:right w:val="single" w:color="auto" w:sz="4" w:space="0"/>
            </w:tcBorders>
            <w:noWrap w:val="0"/>
            <w:vAlign w:val="top"/>
          </w:tcPr>
          <w:p>
            <w:r>
              <w:rPr>
                <w:rStyle w:val="11"/>
                <w:rFonts w:hint="eastAsia" w:ascii="宋体" w:hAnsi="宋体"/>
                <w:b w:val="0"/>
                <w:sz w:val="18"/>
                <w:szCs w:val="18"/>
              </w:rPr>
              <w:t>按现状拍卖，品质数量以现场看样为准。登记日期</w:t>
            </w:r>
            <w:r>
              <w:rPr>
                <w:rStyle w:val="11"/>
                <w:rFonts w:hint="eastAsia"/>
                <w:b w:val="0"/>
                <w:sz w:val="18"/>
                <w:szCs w:val="18"/>
              </w:rPr>
              <w:t>2011</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月，保险至</w:t>
            </w:r>
            <w:r>
              <w:rPr>
                <w:rStyle w:val="11"/>
                <w:rFonts w:hint="eastAsia"/>
                <w:b w:val="0"/>
                <w:sz w:val="18"/>
                <w:szCs w:val="18"/>
              </w:rPr>
              <w:t>2021</w:t>
            </w:r>
            <w:r>
              <w:rPr>
                <w:rStyle w:val="11"/>
                <w:rFonts w:hint="eastAsia" w:ascii="宋体" w:hAnsi="宋体"/>
                <w:b w:val="0"/>
                <w:sz w:val="18"/>
                <w:szCs w:val="18"/>
              </w:rPr>
              <w:t>年</w:t>
            </w:r>
            <w:r>
              <w:rPr>
                <w:rStyle w:val="11"/>
                <w:rFonts w:hint="eastAsia"/>
                <w:b w:val="0"/>
                <w:sz w:val="18"/>
                <w:szCs w:val="18"/>
              </w:rPr>
              <w:t>12</w:t>
            </w:r>
            <w:r>
              <w:rPr>
                <w:rStyle w:val="11"/>
                <w:rFonts w:hint="eastAsia" w:ascii="宋体" w:hAnsi="宋体"/>
                <w:b w:val="0"/>
                <w:sz w:val="18"/>
                <w:szCs w:val="18"/>
              </w:rPr>
              <w:t>月。</w:t>
            </w:r>
          </w:p>
        </w:tc>
      </w:tr>
    </w:tbl>
    <w:p>
      <w:pPr>
        <w:ind w:firstLine="420" w:firstLineChars="200"/>
        <w:jc w:val="left"/>
        <w:rPr>
          <w:rFonts w:hint="eastAsia" w:ascii="黑体" w:hAnsi="宋体" w:eastAsia="黑体" w:cs="Arial"/>
          <w:bCs/>
          <w:color w:val="000000"/>
        </w:rPr>
      </w:pPr>
      <w:r>
        <w:rPr>
          <w:rFonts w:hint="eastAsia" w:ascii="黑体" w:hAnsi="黑体" w:eastAsia="黑体" w:cs="Arial"/>
          <w:bCs/>
          <w:color w:val="000000"/>
        </w:rPr>
        <w:t>本《拍品目录》内容仅供参考，如有调整，以拍卖师宣布为准。</w:t>
      </w:r>
    </w:p>
    <w:p>
      <w:pPr>
        <w:pStyle w:val="2"/>
        <w:adjustRightInd w:val="0"/>
        <w:snapToGrid w:val="0"/>
        <w:ind w:firstLine="420" w:firstLineChars="200"/>
        <w:rPr>
          <w:rFonts w:hint="eastAsia" w:ascii="宋体" w:hAnsi="宋体"/>
          <w:b/>
          <w:sz w:val="30"/>
          <w:szCs w:val="30"/>
        </w:rPr>
      </w:pPr>
      <w:r>
        <w:rPr>
          <w:rFonts w:hint="eastAsia" w:ascii="黑体" w:hAnsi="黑体" w:eastAsia="黑体" w:cs="Arial"/>
          <w:bCs/>
          <w:color w:val="000000"/>
        </w:rPr>
        <w:t>本《拍品目录》</w:t>
      </w:r>
      <w:r>
        <w:rPr>
          <w:rFonts w:hint="eastAsia" w:ascii="黑体" w:hAnsi="宋体" w:eastAsia="黑体" w:cs="Arial"/>
          <w:bCs/>
          <w:color w:val="000000"/>
        </w:rPr>
        <w:t>“备注”栏中内容仅做提示性表述，标的详细状况须在拍卖前与拍卖人联系确认。</w:t>
      </w:r>
    </w:p>
    <w:p/>
    <w:p>
      <w:pPr>
        <w:ind w:right="-223" w:rightChars="-106"/>
        <w:rPr>
          <w:rFonts w:hint="eastAsia" w:ascii="宋体" w:hAnsi="宋体" w:cs="宋体"/>
          <w:bCs/>
          <w:sz w:val="24"/>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p>
      <w:pPr>
        <w:widowControl/>
        <w:spacing w:line="360" w:lineRule="auto"/>
        <w:ind w:left="279" w:leftChars="133" w:firstLine="280" w:firstLineChars="100"/>
        <w:rPr>
          <w:rFonts w:hint="eastAsia" w:ascii="宋体" w:hAnsi="宋体" w:eastAsia="宋体" w:cs="宋体"/>
          <w:b w:val="0"/>
          <w:bCs w:val="0"/>
          <w:color w:val="auto"/>
          <w:sz w:val="28"/>
          <w:szCs w:val="28"/>
          <w:lang w:val="en-US" w:eastAsia="zh-CN"/>
        </w:rPr>
      </w:pPr>
    </w:p>
    <w:sectPr>
      <w:pgSz w:w="11906" w:h="16838"/>
      <w:pgMar w:top="851" w:right="1474" w:bottom="85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C1"/>
    <w:rsid w:val="000A4F62"/>
    <w:rsid w:val="000E366C"/>
    <w:rsid w:val="00112943"/>
    <w:rsid w:val="001770C1"/>
    <w:rsid w:val="00184C38"/>
    <w:rsid w:val="002A416B"/>
    <w:rsid w:val="002C4A6D"/>
    <w:rsid w:val="00341502"/>
    <w:rsid w:val="003B096F"/>
    <w:rsid w:val="00407FBC"/>
    <w:rsid w:val="0042620E"/>
    <w:rsid w:val="004712DA"/>
    <w:rsid w:val="00477EEF"/>
    <w:rsid w:val="005516C6"/>
    <w:rsid w:val="00563EC9"/>
    <w:rsid w:val="005C5BA1"/>
    <w:rsid w:val="00602492"/>
    <w:rsid w:val="006C2848"/>
    <w:rsid w:val="00701252"/>
    <w:rsid w:val="007740B9"/>
    <w:rsid w:val="007B3AFD"/>
    <w:rsid w:val="00807CBD"/>
    <w:rsid w:val="00845477"/>
    <w:rsid w:val="008506C7"/>
    <w:rsid w:val="00902529"/>
    <w:rsid w:val="009E18CD"/>
    <w:rsid w:val="00A43C08"/>
    <w:rsid w:val="00AD5345"/>
    <w:rsid w:val="00BA7205"/>
    <w:rsid w:val="00BC0AC6"/>
    <w:rsid w:val="00BF0138"/>
    <w:rsid w:val="00C56885"/>
    <w:rsid w:val="00C8015E"/>
    <w:rsid w:val="00CB4C32"/>
    <w:rsid w:val="00D12DF8"/>
    <w:rsid w:val="00D609D1"/>
    <w:rsid w:val="00D74A20"/>
    <w:rsid w:val="00E752AC"/>
    <w:rsid w:val="00E91935"/>
    <w:rsid w:val="00ED3B41"/>
    <w:rsid w:val="00ED63F9"/>
    <w:rsid w:val="00F24A63"/>
    <w:rsid w:val="00F74AE3"/>
    <w:rsid w:val="026C6904"/>
    <w:rsid w:val="02DF56C7"/>
    <w:rsid w:val="05C2630F"/>
    <w:rsid w:val="06375A7B"/>
    <w:rsid w:val="06F42C57"/>
    <w:rsid w:val="09B619C0"/>
    <w:rsid w:val="0A9C4863"/>
    <w:rsid w:val="0DB07972"/>
    <w:rsid w:val="10CF28C5"/>
    <w:rsid w:val="116A3755"/>
    <w:rsid w:val="15583AAE"/>
    <w:rsid w:val="155931DE"/>
    <w:rsid w:val="15841A04"/>
    <w:rsid w:val="16506436"/>
    <w:rsid w:val="17C50442"/>
    <w:rsid w:val="188C45C9"/>
    <w:rsid w:val="1A0B07AF"/>
    <w:rsid w:val="1AF2510A"/>
    <w:rsid w:val="1C2031A1"/>
    <w:rsid w:val="1C9B4837"/>
    <w:rsid w:val="1D52417C"/>
    <w:rsid w:val="24FB286B"/>
    <w:rsid w:val="257F1595"/>
    <w:rsid w:val="25CB638F"/>
    <w:rsid w:val="266568F8"/>
    <w:rsid w:val="278626F6"/>
    <w:rsid w:val="286F5E2F"/>
    <w:rsid w:val="289507A9"/>
    <w:rsid w:val="296E77BA"/>
    <w:rsid w:val="299765D0"/>
    <w:rsid w:val="2AB45628"/>
    <w:rsid w:val="2D0D24D7"/>
    <w:rsid w:val="2E2138E0"/>
    <w:rsid w:val="2ED72C94"/>
    <w:rsid w:val="2F02142C"/>
    <w:rsid w:val="2F2A31BD"/>
    <w:rsid w:val="31C0554F"/>
    <w:rsid w:val="32AB1E24"/>
    <w:rsid w:val="331D48BA"/>
    <w:rsid w:val="341A0D01"/>
    <w:rsid w:val="37EA7E5A"/>
    <w:rsid w:val="381B6ABB"/>
    <w:rsid w:val="3A6D42E4"/>
    <w:rsid w:val="3C6F01DC"/>
    <w:rsid w:val="3CEC4345"/>
    <w:rsid w:val="3E126503"/>
    <w:rsid w:val="3E155F10"/>
    <w:rsid w:val="3ED16351"/>
    <w:rsid w:val="40C1479E"/>
    <w:rsid w:val="431D364E"/>
    <w:rsid w:val="44B56298"/>
    <w:rsid w:val="4647016C"/>
    <w:rsid w:val="48FF664C"/>
    <w:rsid w:val="4B074B70"/>
    <w:rsid w:val="4B075A02"/>
    <w:rsid w:val="4B174DEC"/>
    <w:rsid w:val="4B690A92"/>
    <w:rsid w:val="4DA10CCB"/>
    <w:rsid w:val="50BD1136"/>
    <w:rsid w:val="50C27D04"/>
    <w:rsid w:val="53DB2DF2"/>
    <w:rsid w:val="55BB770F"/>
    <w:rsid w:val="599121AA"/>
    <w:rsid w:val="5BEF476F"/>
    <w:rsid w:val="5C585186"/>
    <w:rsid w:val="61691060"/>
    <w:rsid w:val="667A0763"/>
    <w:rsid w:val="67383654"/>
    <w:rsid w:val="686541E7"/>
    <w:rsid w:val="690B2064"/>
    <w:rsid w:val="69930E38"/>
    <w:rsid w:val="6AC722EE"/>
    <w:rsid w:val="6C3C2690"/>
    <w:rsid w:val="6D0F1912"/>
    <w:rsid w:val="6EB439AD"/>
    <w:rsid w:val="705B0CE2"/>
    <w:rsid w:val="73F3120D"/>
    <w:rsid w:val="789F49C5"/>
    <w:rsid w:val="7B0A3D4E"/>
    <w:rsid w:val="7D9A689C"/>
    <w:rsid w:val="7E7C6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uiPriority w:val="99"/>
    <w:pPr>
      <w:spacing w:before="100" w:beforeAutospacing="1" w:after="120"/>
    </w:p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semiHidden/>
    <w:unhideWhenUsed/>
    <w:qFormat/>
    <w:uiPriority w:val="0"/>
    <w:rPr>
      <w:color w:val="0000FF"/>
      <w:u w:val="single"/>
    </w:rPr>
  </w:style>
  <w:style w:type="character" w:customStyle="1" w:styleId="11">
    <w:name w:val="15"/>
    <w:basedOn w:val="8"/>
    <w:qFormat/>
    <w:uiPriority w:val="0"/>
    <w:rPr>
      <w:rFonts w:hint="default" w:ascii="Times New Roman" w:hAnsi="Times New Roman" w:cs="Times New Roman"/>
      <w:color w:val="0000FF"/>
      <w:u w:val="single"/>
    </w:rPr>
  </w:style>
  <w:style w:type="character" w:customStyle="1" w:styleId="12">
    <w:name w:val="页眉 Char"/>
    <w:basedOn w:val="8"/>
    <w:link w:val="4"/>
    <w:semiHidden/>
    <w:qFormat/>
    <w:uiPriority w:val="99"/>
    <w:rPr>
      <w:rFonts w:ascii="Times New Roman" w:hAnsi="Times New Roman" w:eastAsia="宋体" w:cs="Times New Roman"/>
      <w:sz w:val="18"/>
      <w:szCs w:val="18"/>
    </w:rPr>
  </w:style>
  <w:style w:type="character" w:customStyle="1" w:styleId="13">
    <w:name w:val="页脚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179</Words>
  <Characters>1025</Characters>
  <Lines>8</Lines>
  <Paragraphs>2</Paragraphs>
  <TotalTime>3</TotalTime>
  <ScaleCrop>false</ScaleCrop>
  <LinksUpToDate>false</LinksUpToDate>
  <CharactersWithSpaces>1202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2020-05-09T00:09:00Z</dcterms:created>
  <dc:creator>微软用户</dc:creator>
  <cp:lastModifiedBy>特拍</cp:lastModifiedBy>
  <cp:lastPrinted>2020-05-09T00:37:00Z</cp:lastPrinted>
  <dcterms:modified xsi:type="dcterms:W3CDTF">2021-10-22T06:28:10Z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93C5B6CF9F0A42DCA96EC96C73C8B284</vt:lpwstr>
  </property>
</Properties>
</file>